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val="0"/>
        <w:topLinePunct w:val="0"/>
        <w:autoSpaceDE/>
        <w:autoSpaceDN/>
        <w:bidi w:val="0"/>
        <w:adjustRightInd/>
        <w:snapToGrid/>
        <w:spacing w:line="590" w:lineRule="exact"/>
        <w:ind w:left="0" w:leftChars="0" w:firstLine="0" w:firstLineChars="0"/>
        <w:jc w:val="center"/>
        <w:textAlignment w:val="auto"/>
      </w:pPr>
    </w:p>
    <w:p>
      <w:pPr>
        <w:keepNext w:val="0"/>
        <w:keepLines w:val="0"/>
        <w:pageBreakBefore w:val="0"/>
        <w:widowControl w:val="0"/>
        <w:kinsoku/>
        <w:wordWrap/>
        <w:overflowPunct w:val="0"/>
        <w:topLinePunct w:val="0"/>
        <w:autoSpaceDE/>
        <w:autoSpaceDN/>
        <w:bidi w:val="0"/>
        <w:adjustRightInd/>
        <w:snapToGrid/>
        <w:spacing w:line="590" w:lineRule="exact"/>
        <w:ind w:left="0" w:leftChars="0" w:firstLine="0" w:firstLineChars="0"/>
        <w:jc w:val="center"/>
        <w:textAlignment w:val="auto"/>
      </w:pPr>
    </w:p>
    <w:p>
      <w:pPr>
        <w:keepNext w:val="0"/>
        <w:keepLines w:val="0"/>
        <w:pageBreakBefore w:val="0"/>
        <w:widowControl w:val="0"/>
        <w:kinsoku/>
        <w:wordWrap/>
        <w:overflowPunct w:val="0"/>
        <w:topLinePunct w:val="0"/>
        <w:autoSpaceDE/>
        <w:autoSpaceDN/>
        <w:bidi w:val="0"/>
        <w:adjustRightInd/>
        <w:snapToGrid/>
        <w:spacing w:line="590" w:lineRule="exact"/>
        <w:ind w:left="0" w:leftChars="0" w:firstLine="0" w:firstLineChars="0"/>
        <w:jc w:val="center"/>
        <w:textAlignment w:val="auto"/>
      </w:pPr>
    </w:p>
    <w:p>
      <w:pPr>
        <w:keepNext w:val="0"/>
        <w:keepLines w:val="0"/>
        <w:pageBreakBefore w:val="0"/>
        <w:widowControl w:val="0"/>
        <w:kinsoku/>
        <w:wordWrap/>
        <w:overflowPunct w:val="0"/>
        <w:topLinePunct w:val="0"/>
        <w:autoSpaceDE/>
        <w:autoSpaceDN/>
        <w:bidi w:val="0"/>
        <w:adjustRightInd/>
        <w:snapToGrid/>
        <w:spacing w:line="240" w:lineRule="auto"/>
        <w:ind w:left="0" w:leftChars="0" w:firstLine="0" w:firstLineChars="0"/>
        <w:jc w:val="center"/>
        <w:textAlignment w:val="auto"/>
      </w:pPr>
      <w:r>
        <w:rPr>
          <w:rFonts w:hint="eastAsia" w:ascii="方正小标宋简体" w:hAnsi="方正小标宋简体" w:eastAsia="方正小标宋简体" w:cs="方正小标宋简体"/>
          <w:b w:val="0"/>
          <w:bCs/>
          <w:sz w:val="84"/>
          <w:szCs w:val="84"/>
        </w:rPr>
        <w:t xml:space="preserve">询 价 </w:t>
      </w:r>
      <w:r>
        <w:rPr>
          <w:rFonts w:hint="eastAsia" w:ascii="方正小标宋简体" w:hAnsi="方正小标宋简体" w:eastAsia="方正小标宋简体" w:cs="方正小标宋简体"/>
          <w:b w:val="0"/>
          <w:bCs/>
          <w:sz w:val="84"/>
          <w:szCs w:val="84"/>
          <w:lang w:val="en-US" w:eastAsia="zh-CN"/>
        </w:rPr>
        <w:t>文 件</w:t>
      </w:r>
    </w:p>
    <w:p>
      <w:pPr>
        <w:keepNext w:val="0"/>
        <w:keepLines w:val="0"/>
        <w:pageBreakBefore w:val="0"/>
        <w:widowControl w:val="0"/>
        <w:kinsoku/>
        <w:wordWrap/>
        <w:overflowPunct w:val="0"/>
        <w:topLinePunct w:val="0"/>
        <w:autoSpaceDE/>
        <w:autoSpaceDN/>
        <w:bidi w:val="0"/>
        <w:adjustRightInd/>
        <w:snapToGrid/>
        <w:spacing w:line="590" w:lineRule="exact"/>
        <w:ind w:left="0" w:leftChars="0" w:firstLine="0" w:firstLineChars="0"/>
        <w:jc w:val="center"/>
        <w:textAlignment w:val="auto"/>
        <w:rPr>
          <w:rFonts w:hint="eastAsia" w:ascii="仿宋_GB2312" w:hAnsi="仿宋_GB2312" w:eastAsia="仿宋_GB2312" w:cs="仿宋_GB2312"/>
        </w:rPr>
      </w:pPr>
    </w:p>
    <w:p>
      <w:pPr>
        <w:keepNext w:val="0"/>
        <w:keepLines w:val="0"/>
        <w:pageBreakBefore w:val="0"/>
        <w:widowControl w:val="0"/>
        <w:kinsoku/>
        <w:wordWrap/>
        <w:overflowPunct w:val="0"/>
        <w:topLinePunct w:val="0"/>
        <w:autoSpaceDE/>
        <w:autoSpaceDN/>
        <w:bidi w:val="0"/>
        <w:adjustRightInd/>
        <w:snapToGrid/>
        <w:spacing w:line="590" w:lineRule="exact"/>
        <w:ind w:left="0" w:leftChars="0" w:firstLine="0" w:firstLineChars="0"/>
        <w:jc w:val="center"/>
        <w:textAlignment w:val="auto"/>
        <w:rPr>
          <w:rFonts w:hint="eastAsia" w:ascii="仿宋_GB2312" w:hAnsi="仿宋_GB2312" w:eastAsia="仿宋_GB2312" w:cs="仿宋_GB2312"/>
        </w:rPr>
      </w:pPr>
    </w:p>
    <w:p>
      <w:pPr>
        <w:keepNext w:val="0"/>
        <w:keepLines w:val="0"/>
        <w:pageBreakBefore w:val="0"/>
        <w:widowControl w:val="0"/>
        <w:kinsoku/>
        <w:wordWrap/>
        <w:overflowPunct w:val="0"/>
        <w:topLinePunct w:val="0"/>
        <w:autoSpaceDE/>
        <w:autoSpaceDN/>
        <w:bidi w:val="0"/>
        <w:adjustRightInd/>
        <w:snapToGrid/>
        <w:spacing w:line="590" w:lineRule="exact"/>
        <w:ind w:left="0" w:leftChars="0" w:firstLine="0" w:firstLineChars="0"/>
        <w:jc w:val="center"/>
        <w:textAlignment w:val="auto"/>
        <w:rPr>
          <w:rFonts w:hint="eastAsia" w:ascii="仿宋_GB2312" w:hAnsi="仿宋_GB2312" w:eastAsia="仿宋_GB2312" w:cs="仿宋_GB2312"/>
        </w:rPr>
      </w:pPr>
    </w:p>
    <w:p>
      <w:pPr>
        <w:keepNext w:val="0"/>
        <w:keepLines w:val="0"/>
        <w:pageBreakBefore w:val="0"/>
        <w:widowControl w:val="0"/>
        <w:kinsoku/>
        <w:wordWrap/>
        <w:overflowPunct w:val="0"/>
        <w:topLinePunct w:val="0"/>
        <w:autoSpaceDE/>
        <w:autoSpaceDN/>
        <w:bidi w:val="0"/>
        <w:adjustRightInd/>
        <w:snapToGrid/>
        <w:spacing w:line="590" w:lineRule="exact"/>
        <w:ind w:left="0" w:leftChars="0" w:firstLine="0" w:firstLineChars="0"/>
        <w:jc w:val="center"/>
        <w:textAlignment w:val="auto"/>
        <w:rPr>
          <w:rFonts w:hint="eastAsia" w:ascii="仿宋_GB2312" w:hAnsi="仿宋_GB2312" w:eastAsia="仿宋_GB2312" w:cs="仿宋_GB2312"/>
        </w:rPr>
      </w:pPr>
    </w:p>
    <w:p>
      <w:pPr>
        <w:keepNext w:val="0"/>
        <w:keepLines w:val="0"/>
        <w:pageBreakBefore w:val="0"/>
        <w:widowControl w:val="0"/>
        <w:kinsoku/>
        <w:wordWrap/>
        <w:overflowPunct w:val="0"/>
        <w:topLinePunct w:val="0"/>
        <w:autoSpaceDE/>
        <w:autoSpaceDN/>
        <w:bidi w:val="0"/>
        <w:adjustRightInd/>
        <w:snapToGrid/>
        <w:spacing w:line="590" w:lineRule="exact"/>
        <w:ind w:left="0" w:leftChars="0" w:firstLine="0" w:firstLineChars="0"/>
        <w:jc w:val="center"/>
        <w:textAlignment w:val="auto"/>
        <w:rPr>
          <w:rFonts w:hint="eastAsia" w:ascii="仿宋_GB2312" w:hAnsi="仿宋_GB2312" w:eastAsia="仿宋_GB2312" w:cs="仿宋_GB2312"/>
        </w:rPr>
      </w:pPr>
    </w:p>
    <w:p>
      <w:pPr>
        <w:keepNext w:val="0"/>
        <w:keepLines w:val="0"/>
        <w:pageBreakBefore w:val="0"/>
        <w:widowControl w:val="0"/>
        <w:kinsoku/>
        <w:wordWrap/>
        <w:overflowPunct w:val="0"/>
        <w:topLinePunct w:val="0"/>
        <w:autoSpaceDE/>
        <w:autoSpaceDN/>
        <w:bidi w:val="0"/>
        <w:adjustRightInd/>
        <w:snapToGrid/>
        <w:spacing w:line="590" w:lineRule="exact"/>
        <w:ind w:left="0" w:leftChars="0" w:firstLine="320" w:firstLineChars="100"/>
        <w:jc w:val="left"/>
        <w:textAlignment w:val="auto"/>
        <w:rPr>
          <w:rFonts w:hint="default" w:ascii="仿宋_GB2312" w:hAnsi="仿宋_GB2312" w:eastAsia="仿宋_GB2312" w:cs="仿宋_GB2312"/>
          <w:u w:val="single"/>
          <w:lang w:val="en-US" w:eastAsia="zh-CN"/>
        </w:rPr>
      </w:pPr>
      <w:r>
        <w:rPr>
          <w:rFonts w:hint="eastAsia" w:ascii="仿宋_GB2312" w:hAnsi="仿宋_GB2312" w:eastAsia="仿宋_GB2312" w:cs="仿宋_GB2312"/>
        </w:rPr>
        <w:t>项目编号：</w:t>
      </w:r>
      <w:r>
        <w:rPr>
          <w:rFonts w:hint="eastAsia" w:ascii="仿宋_GB2312" w:hAnsi="仿宋_GB2312" w:cs="仿宋_GB2312"/>
          <w:u w:val="single"/>
          <w:lang w:val="en-US" w:eastAsia="zh-CN"/>
        </w:rPr>
        <w:t xml:space="preserve">        </w:t>
      </w:r>
      <w:r>
        <w:rPr>
          <w:rFonts w:hint="eastAsia" w:ascii="仿宋_GB2312" w:hAnsi="仿宋_GB2312" w:eastAsia="仿宋_GB2312" w:cs="仿宋_GB2312"/>
          <w:u w:val="single"/>
        </w:rPr>
        <w:t>中量 询价[2024]001号</w:t>
      </w:r>
      <w:r>
        <w:rPr>
          <w:rFonts w:hint="eastAsia" w:ascii="仿宋_GB2312" w:hAnsi="仿宋_GB2312" w:cs="仿宋_GB2312"/>
          <w:u w:val="single"/>
          <w:lang w:val="en-US" w:eastAsia="zh-CN"/>
        </w:rPr>
        <w:t xml:space="preserve">         </w:t>
      </w:r>
    </w:p>
    <w:p>
      <w:pPr>
        <w:keepNext w:val="0"/>
        <w:keepLines w:val="0"/>
        <w:pageBreakBefore w:val="0"/>
        <w:widowControl w:val="0"/>
        <w:kinsoku/>
        <w:wordWrap/>
        <w:overflowPunct w:val="0"/>
        <w:topLinePunct w:val="0"/>
        <w:autoSpaceDE/>
        <w:autoSpaceDN/>
        <w:bidi w:val="0"/>
        <w:adjustRightInd/>
        <w:snapToGrid/>
        <w:spacing w:line="590" w:lineRule="exact"/>
        <w:ind w:left="0" w:leftChars="0" w:firstLine="320" w:firstLineChars="100"/>
        <w:jc w:val="left"/>
        <w:textAlignment w:val="auto"/>
        <w:rPr>
          <w:rFonts w:hint="default" w:ascii="仿宋_GB2312" w:hAnsi="仿宋_GB2312" w:eastAsia="仿宋_GB2312" w:cs="仿宋_GB2312"/>
          <w:lang w:val="en-US" w:eastAsia="zh-CN"/>
        </w:rPr>
      </w:pPr>
      <w:r>
        <w:rPr>
          <w:rFonts w:hint="eastAsia" w:ascii="仿宋_GB2312" w:hAnsi="仿宋_GB2312" w:eastAsia="仿宋_GB2312" w:cs="仿宋_GB2312"/>
        </w:rPr>
        <w:t>项目名称</w:t>
      </w:r>
      <w:r>
        <w:rPr>
          <w:rFonts w:hint="eastAsia" w:ascii="仿宋_GB2312" w:hAnsi="仿宋_GB2312" w:cs="仿宋_GB2312"/>
          <w:lang w:eastAsia="zh-CN"/>
        </w:rPr>
        <w:t>：</w:t>
      </w:r>
      <w:r>
        <w:rPr>
          <w:rFonts w:hint="eastAsia" w:ascii="仿宋_GB2312" w:hAnsi="仿宋_GB2312" w:cs="仿宋_GB2312"/>
          <w:lang w:val="en-US" w:eastAsia="zh-CN"/>
        </w:rPr>
        <w:t xml:space="preserve"> </w:t>
      </w:r>
      <w:r>
        <w:rPr>
          <w:rFonts w:hint="eastAsia" w:ascii="仿宋_GB2312" w:hAnsi="仿宋_GB2312" w:eastAsia="仿宋_GB2312" w:cs="仿宋_GB2312"/>
          <w:w w:val="90"/>
          <w:u w:val="single"/>
        </w:rPr>
        <w:t>茂名市中医院新院区项目--</w:t>
      </w:r>
      <w:r>
        <w:rPr>
          <w:rFonts w:hint="eastAsia" w:ascii="仿宋_GB2312" w:hAnsi="仿宋_GB2312" w:cs="仿宋_GB2312"/>
          <w:w w:val="90"/>
          <w:u w:val="single"/>
          <w:lang w:val="en-US" w:eastAsia="zh-CN"/>
        </w:rPr>
        <w:t>配电箱（含元器件）</w:t>
      </w:r>
      <w:r>
        <w:rPr>
          <w:rFonts w:hint="eastAsia" w:ascii="仿宋_GB2312" w:hAnsi="仿宋_GB2312" w:eastAsia="仿宋_GB2312" w:cs="仿宋_GB2312"/>
          <w:w w:val="90"/>
          <w:u w:val="single"/>
        </w:rPr>
        <w:t>询价</w:t>
      </w:r>
      <w:r>
        <w:rPr>
          <w:rFonts w:hint="eastAsia" w:ascii="仿宋_GB2312" w:hAnsi="仿宋_GB2312" w:cs="仿宋_GB2312"/>
          <w:w w:val="90"/>
          <w:u w:val="single"/>
          <w:lang w:val="en-US" w:eastAsia="zh-CN"/>
        </w:rPr>
        <w:t xml:space="preserve"> </w:t>
      </w:r>
    </w:p>
    <w:p>
      <w:pPr>
        <w:keepNext w:val="0"/>
        <w:keepLines w:val="0"/>
        <w:pageBreakBefore w:val="0"/>
        <w:widowControl w:val="0"/>
        <w:kinsoku/>
        <w:wordWrap/>
        <w:overflowPunct w:val="0"/>
        <w:topLinePunct w:val="0"/>
        <w:autoSpaceDE/>
        <w:autoSpaceDN/>
        <w:bidi w:val="0"/>
        <w:adjustRightInd/>
        <w:snapToGrid/>
        <w:spacing w:line="590" w:lineRule="exact"/>
        <w:ind w:left="0" w:leftChars="0" w:firstLine="0" w:firstLineChars="0"/>
        <w:jc w:val="center"/>
        <w:textAlignment w:val="auto"/>
        <w:rPr>
          <w:rFonts w:hint="eastAsia" w:ascii="仿宋_GB2312" w:hAnsi="仿宋_GB2312" w:eastAsia="仿宋_GB2312" w:cs="仿宋_GB2312"/>
        </w:rPr>
      </w:pPr>
    </w:p>
    <w:p>
      <w:pPr>
        <w:keepNext w:val="0"/>
        <w:keepLines w:val="0"/>
        <w:pageBreakBefore w:val="0"/>
        <w:widowControl w:val="0"/>
        <w:kinsoku/>
        <w:wordWrap/>
        <w:overflowPunct w:val="0"/>
        <w:topLinePunct w:val="0"/>
        <w:autoSpaceDE/>
        <w:autoSpaceDN/>
        <w:bidi w:val="0"/>
        <w:adjustRightInd/>
        <w:snapToGrid/>
        <w:spacing w:line="590" w:lineRule="exact"/>
        <w:ind w:left="0" w:leftChars="0" w:firstLine="0" w:firstLineChars="0"/>
        <w:jc w:val="center"/>
        <w:textAlignment w:val="auto"/>
        <w:rPr>
          <w:rFonts w:hint="eastAsia" w:ascii="仿宋_GB2312" w:hAnsi="仿宋_GB2312" w:eastAsia="仿宋_GB2312" w:cs="仿宋_GB2312"/>
        </w:rPr>
      </w:pPr>
    </w:p>
    <w:p>
      <w:pPr>
        <w:keepNext w:val="0"/>
        <w:keepLines w:val="0"/>
        <w:pageBreakBefore w:val="0"/>
        <w:widowControl w:val="0"/>
        <w:kinsoku/>
        <w:wordWrap/>
        <w:overflowPunct w:val="0"/>
        <w:topLinePunct w:val="0"/>
        <w:autoSpaceDE/>
        <w:autoSpaceDN/>
        <w:bidi w:val="0"/>
        <w:adjustRightInd/>
        <w:snapToGrid/>
        <w:spacing w:line="590" w:lineRule="exact"/>
        <w:ind w:left="0" w:leftChars="0" w:firstLine="0" w:firstLineChars="0"/>
        <w:jc w:val="center"/>
        <w:textAlignment w:val="auto"/>
        <w:rPr>
          <w:rFonts w:hint="eastAsia" w:ascii="仿宋_GB2312" w:hAnsi="仿宋_GB2312" w:eastAsia="仿宋_GB2312" w:cs="仿宋_GB2312"/>
        </w:rPr>
      </w:pPr>
    </w:p>
    <w:p>
      <w:pPr>
        <w:keepNext w:val="0"/>
        <w:keepLines w:val="0"/>
        <w:pageBreakBefore w:val="0"/>
        <w:widowControl w:val="0"/>
        <w:kinsoku/>
        <w:wordWrap/>
        <w:overflowPunct w:val="0"/>
        <w:topLinePunct w:val="0"/>
        <w:autoSpaceDE/>
        <w:autoSpaceDN/>
        <w:bidi w:val="0"/>
        <w:adjustRightInd/>
        <w:snapToGrid/>
        <w:spacing w:line="590" w:lineRule="exact"/>
        <w:ind w:firstLine="320" w:firstLineChars="100"/>
        <w:jc w:val="left"/>
        <w:textAlignment w:val="auto"/>
        <w:rPr>
          <w:rFonts w:hint="default" w:ascii="仿宋_GB2312" w:hAnsi="仿宋_GB2312" w:eastAsia="仿宋_GB2312" w:cs="仿宋_GB2312"/>
          <w:lang w:val="en-US" w:eastAsia="zh-CN"/>
        </w:rPr>
      </w:pPr>
      <w:r>
        <w:rPr>
          <w:rFonts w:hint="eastAsia" w:ascii="仿宋_GB2312" w:hAnsi="仿宋_GB2312" w:eastAsia="仿宋_GB2312" w:cs="仿宋_GB2312"/>
        </w:rPr>
        <w:t>使用单位：</w:t>
      </w:r>
      <w:r>
        <w:rPr>
          <w:rFonts w:hint="eastAsia" w:ascii="仿宋_GB2312" w:hAnsi="仿宋_GB2312" w:cs="仿宋_GB2312"/>
          <w:u w:val="single"/>
          <w:lang w:val="en-US" w:eastAsia="zh-CN"/>
        </w:rPr>
        <w:t xml:space="preserve">  </w:t>
      </w:r>
      <w:r>
        <w:rPr>
          <w:rFonts w:hint="eastAsia" w:ascii="仿宋_GB2312" w:hAnsi="仿宋_GB2312" w:eastAsia="仿宋_GB2312" w:cs="仿宋_GB2312"/>
          <w:w w:val="90"/>
          <w:u w:val="single"/>
        </w:rPr>
        <w:t>广州中医药大学茂名医院（茂名市中医院）</w:t>
      </w:r>
      <w:r>
        <w:rPr>
          <w:rFonts w:hint="eastAsia" w:ascii="仿宋_GB2312" w:hAnsi="仿宋_GB2312" w:cs="仿宋_GB2312"/>
          <w:w w:val="90"/>
          <w:u w:val="single"/>
          <w:lang w:val="en-US" w:eastAsia="zh-CN"/>
        </w:rPr>
        <w:t xml:space="preserve">  </w:t>
      </w:r>
    </w:p>
    <w:p>
      <w:pPr>
        <w:keepNext w:val="0"/>
        <w:keepLines w:val="0"/>
        <w:pageBreakBefore w:val="0"/>
        <w:widowControl w:val="0"/>
        <w:kinsoku/>
        <w:wordWrap/>
        <w:overflowPunct w:val="0"/>
        <w:topLinePunct w:val="0"/>
        <w:autoSpaceDE/>
        <w:autoSpaceDN/>
        <w:bidi w:val="0"/>
        <w:adjustRightInd/>
        <w:snapToGrid/>
        <w:spacing w:line="590" w:lineRule="exact"/>
        <w:ind w:firstLine="320" w:firstLineChars="100"/>
        <w:jc w:val="left"/>
        <w:textAlignment w:val="auto"/>
        <w:rPr>
          <w:rFonts w:hint="default" w:ascii="仿宋_GB2312" w:hAnsi="仿宋_GB2312" w:eastAsia="仿宋_GB2312" w:cs="仿宋_GB2312"/>
          <w:u w:val="single"/>
          <w:lang w:val="en-US" w:eastAsia="zh-CN"/>
        </w:rPr>
      </w:pPr>
      <w:r>
        <w:rPr>
          <w:rFonts w:hint="eastAsia" w:ascii="仿宋_GB2312" w:hAnsi="仿宋_GB2312" w:eastAsia="仿宋_GB2312" w:cs="仿宋_GB2312"/>
        </w:rPr>
        <w:t>建设单位：</w:t>
      </w:r>
      <w:r>
        <w:rPr>
          <w:rFonts w:hint="eastAsia" w:ascii="仿宋_GB2312" w:hAnsi="仿宋_GB2312" w:cs="仿宋_GB2312"/>
          <w:u w:val="single"/>
          <w:lang w:val="en-US" w:eastAsia="zh-CN"/>
        </w:rPr>
        <w:t xml:space="preserve">    </w:t>
      </w:r>
      <w:r>
        <w:rPr>
          <w:rFonts w:hint="eastAsia" w:ascii="仿宋_GB2312" w:hAnsi="仿宋_GB2312" w:eastAsia="仿宋_GB2312" w:cs="仿宋_GB2312"/>
          <w:u w:val="single"/>
        </w:rPr>
        <w:t>茂名市政府投资项目代建中心</w:t>
      </w:r>
      <w:r>
        <w:rPr>
          <w:rFonts w:hint="eastAsia" w:ascii="仿宋_GB2312" w:hAnsi="仿宋_GB2312" w:cs="仿宋_GB2312"/>
          <w:u w:val="single"/>
          <w:lang w:val="en-US" w:eastAsia="zh-CN"/>
        </w:rPr>
        <w:t xml:space="preserve">        </w:t>
      </w:r>
    </w:p>
    <w:p>
      <w:pPr>
        <w:keepNext w:val="0"/>
        <w:keepLines w:val="0"/>
        <w:pageBreakBefore w:val="0"/>
        <w:widowControl w:val="0"/>
        <w:kinsoku/>
        <w:wordWrap/>
        <w:overflowPunct w:val="0"/>
        <w:topLinePunct w:val="0"/>
        <w:autoSpaceDE/>
        <w:autoSpaceDN/>
        <w:bidi w:val="0"/>
        <w:adjustRightInd/>
        <w:snapToGrid/>
        <w:spacing w:line="590" w:lineRule="exact"/>
        <w:ind w:firstLine="320" w:firstLineChars="100"/>
        <w:jc w:val="left"/>
        <w:textAlignment w:val="auto"/>
        <w:rPr>
          <w:rFonts w:hint="default" w:ascii="仿宋_GB2312" w:hAnsi="仿宋_GB2312" w:eastAsia="仿宋_GB2312" w:cs="仿宋_GB2312"/>
          <w:u w:val="single"/>
          <w:lang w:val="en-US" w:eastAsia="zh-CN"/>
        </w:rPr>
      </w:pPr>
      <w:r>
        <w:rPr>
          <w:rFonts w:hint="eastAsia" w:ascii="仿宋_GB2312" w:hAnsi="仿宋_GB2312" w:eastAsia="仿宋_GB2312" w:cs="仿宋_GB2312"/>
        </w:rPr>
        <w:t>造价咨询单位：</w:t>
      </w:r>
      <w:r>
        <w:rPr>
          <w:rFonts w:hint="eastAsia" w:ascii="仿宋_GB2312" w:hAnsi="仿宋_GB2312" w:cs="仿宋_GB2312"/>
          <w:u w:val="single"/>
          <w:lang w:val="en-US" w:eastAsia="zh-CN"/>
        </w:rPr>
        <w:t xml:space="preserve">  </w:t>
      </w:r>
      <w:r>
        <w:rPr>
          <w:rFonts w:hint="eastAsia" w:ascii="仿宋_GB2312" w:hAnsi="仿宋_GB2312" w:eastAsia="仿宋_GB2312" w:cs="仿宋_GB2312"/>
          <w:u w:val="single"/>
        </w:rPr>
        <w:t>中量工程咨询有限公司</w:t>
      </w:r>
      <w:r>
        <w:rPr>
          <w:rFonts w:hint="eastAsia" w:ascii="仿宋_GB2312" w:hAnsi="仿宋_GB2312" w:cs="仿宋_GB2312"/>
          <w:u w:val="single"/>
          <w:lang w:val="en-US" w:eastAsia="zh-CN"/>
        </w:rPr>
        <w:t xml:space="preserve">（询价人）  </w:t>
      </w:r>
    </w:p>
    <w:p>
      <w:pPr>
        <w:keepNext w:val="0"/>
        <w:keepLines w:val="0"/>
        <w:pageBreakBefore w:val="0"/>
        <w:widowControl w:val="0"/>
        <w:kinsoku/>
        <w:wordWrap/>
        <w:overflowPunct w:val="0"/>
        <w:topLinePunct w:val="0"/>
        <w:autoSpaceDE/>
        <w:autoSpaceDN/>
        <w:bidi w:val="0"/>
        <w:adjustRightInd/>
        <w:snapToGrid/>
        <w:spacing w:line="590" w:lineRule="exact"/>
        <w:ind w:firstLine="320" w:firstLineChars="100"/>
        <w:jc w:val="left"/>
        <w:textAlignment w:val="auto"/>
        <w:rPr>
          <w:rFonts w:hint="default" w:ascii="仿宋_GB2312" w:hAnsi="仿宋_GB2312" w:eastAsia="仿宋_GB2312" w:cs="仿宋_GB2312"/>
          <w:u w:val="single"/>
          <w:lang w:val="en-US" w:eastAsia="zh-CN"/>
        </w:rPr>
      </w:pPr>
      <w:r>
        <w:rPr>
          <w:rFonts w:hint="eastAsia" w:ascii="仿宋_GB2312" w:hAnsi="仿宋_GB2312" w:eastAsia="仿宋_GB2312" w:cs="仿宋_GB2312"/>
        </w:rPr>
        <w:t>监理单位：</w:t>
      </w:r>
      <w:r>
        <w:rPr>
          <w:rFonts w:hint="eastAsia" w:ascii="仿宋_GB2312" w:hAnsi="仿宋_GB2312" w:cs="仿宋_GB2312"/>
          <w:u w:val="single"/>
          <w:lang w:val="en-US" w:eastAsia="zh-CN"/>
        </w:rPr>
        <w:t xml:space="preserve">     </w:t>
      </w:r>
      <w:r>
        <w:rPr>
          <w:rFonts w:hint="eastAsia" w:ascii="仿宋_GB2312" w:hAnsi="仿宋_GB2312" w:eastAsia="仿宋_GB2312" w:cs="仿宋_GB2312"/>
          <w:u w:val="single"/>
        </w:rPr>
        <w:t>广东安邦项目管理有限公司</w:t>
      </w:r>
      <w:r>
        <w:rPr>
          <w:rFonts w:hint="eastAsia" w:ascii="仿宋_GB2312" w:hAnsi="仿宋_GB2312" w:cs="仿宋_GB2312"/>
          <w:u w:val="single"/>
          <w:lang w:val="en-US" w:eastAsia="zh-CN"/>
        </w:rPr>
        <w:t xml:space="preserve">         </w:t>
      </w:r>
    </w:p>
    <w:p>
      <w:pPr>
        <w:keepNext w:val="0"/>
        <w:keepLines w:val="0"/>
        <w:pageBreakBefore w:val="0"/>
        <w:widowControl w:val="0"/>
        <w:kinsoku/>
        <w:wordWrap/>
        <w:overflowPunct w:val="0"/>
        <w:topLinePunct w:val="0"/>
        <w:autoSpaceDE/>
        <w:autoSpaceDN/>
        <w:bidi w:val="0"/>
        <w:adjustRightInd/>
        <w:snapToGrid/>
        <w:spacing w:line="590" w:lineRule="exact"/>
        <w:ind w:firstLine="320" w:firstLineChars="100"/>
        <w:jc w:val="left"/>
        <w:textAlignment w:val="auto"/>
        <w:rPr>
          <w:rFonts w:hint="default" w:ascii="仿宋_GB2312" w:hAnsi="仿宋_GB2312" w:eastAsia="仿宋_GB2312" w:cs="仿宋_GB2312"/>
          <w:u w:val="single"/>
          <w:lang w:val="en-US" w:eastAsia="zh-CN"/>
        </w:rPr>
      </w:pPr>
      <w:r>
        <w:rPr>
          <w:rFonts w:hint="eastAsia" w:ascii="仿宋_GB2312" w:hAnsi="仿宋_GB2312" w:eastAsia="仿宋_GB2312" w:cs="仿宋_GB2312"/>
        </w:rPr>
        <w:t>施工单位：</w:t>
      </w:r>
      <w:r>
        <w:rPr>
          <w:rFonts w:hint="eastAsia" w:ascii="仿宋_GB2312" w:hAnsi="仿宋_GB2312" w:cs="仿宋_GB2312"/>
          <w:u w:val="single"/>
          <w:lang w:val="en-US" w:eastAsia="zh-CN"/>
        </w:rPr>
        <w:t xml:space="preserve">    </w:t>
      </w:r>
      <w:r>
        <w:rPr>
          <w:rFonts w:hint="eastAsia" w:ascii="仿宋_GB2312" w:hAnsi="仿宋_GB2312" w:eastAsia="仿宋_GB2312" w:cs="仿宋_GB2312"/>
          <w:u w:val="single"/>
        </w:rPr>
        <w:t>广东省建筑工程集团有限公司</w:t>
      </w:r>
      <w:r>
        <w:rPr>
          <w:rFonts w:hint="eastAsia" w:ascii="仿宋_GB2312" w:hAnsi="仿宋_GB2312" w:cs="仿宋_GB2312"/>
          <w:u w:val="single"/>
          <w:lang w:val="en-US" w:eastAsia="zh-CN"/>
        </w:rPr>
        <w:t xml:space="preserve">        </w:t>
      </w:r>
    </w:p>
    <w:p>
      <w:pPr>
        <w:keepNext w:val="0"/>
        <w:keepLines w:val="0"/>
        <w:pageBreakBefore w:val="0"/>
        <w:widowControl w:val="0"/>
        <w:kinsoku/>
        <w:wordWrap/>
        <w:overflowPunct w:val="0"/>
        <w:topLinePunct w:val="0"/>
        <w:autoSpaceDE/>
        <w:autoSpaceDN/>
        <w:bidi w:val="0"/>
        <w:adjustRightInd/>
        <w:snapToGrid/>
        <w:spacing w:line="590" w:lineRule="exact"/>
        <w:ind w:firstLine="320" w:firstLineChars="100"/>
        <w:jc w:val="left"/>
        <w:textAlignment w:val="auto"/>
        <w:rPr>
          <w:rFonts w:hint="default" w:ascii="仿宋_GB2312" w:hAnsi="仿宋_GB2312" w:eastAsia="仿宋_GB2312" w:cs="仿宋_GB2312"/>
          <w:u w:val="single"/>
          <w:lang w:val="en-US" w:eastAsia="zh-CN"/>
        </w:rPr>
      </w:pPr>
      <w:r>
        <w:rPr>
          <w:rFonts w:hint="eastAsia" w:ascii="仿宋_GB2312" w:hAnsi="仿宋_GB2312" w:cs="仿宋_GB2312"/>
          <w:lang w:val="en-US" w:eastAsia="zh-CN"/>
        </w:rPr>
        <w:t>时    间：</w:t>
      </w:r>
      <w:r>
        <w:rPr>
          <w:rFonts w:hint="eastAsia" w:ascii="仿宋_GB2312" w:hAnsi="仿宋_GB2312" w:cs="仿宋_GB2312"/>
          <w:u w:val="single"/>
          <w:lang w:val="en-US" w:eastAsia="zh-CN"/>
        </w:rPr>
        <w:t xml:space="preserve">             </w:t>
      </w:r>
      <w:r>
        <w:rPr>
          <w:rFonts w:hint="eastAsia" w:ascii="仿宋_GB2312" w:hAnsi="仿宋_GB2312" w:eastAsia="仿宋_GB2312" w:cs="仿宋_GB2312"/>
          <w:u w:val="single"/>
        </w:rPr>
        <w:t>2024年3月</w:t>
      </w:r>
      <w:r>
        <w:rPr>
          <w:rFonts w:hint="eastAsia" w:ascii="仿宋_GB2312" w:hAnsi="仿宋_GB2312" w:cs="仿宋_GB2312"/>
          <w:u w:val="single"/>
          <w:lang w:val="en-US" w:eastAsia="zh-CN"/>
        </w:rPr>
        <w:t xml:space="preserve">               </w:t>
      </w:r>
    </w:p>
    <w:p>
      <w:pPr>
        <w:keepNext w:val="0"/>
        <w:keepLines w:val="0"/>
        <w:pageBreakBefore w:val="0"/>
        <w:widowControl w:val="0"/>
        <w:kinsoku/>
        <w:wordWrap/>
        <w:overflowPunct w:val="0"/>
        <w:topLinePunct w:val="0"/>
        <w:autoSpaceDE/>
        <w:autoSpaceDN/>
        <w:bidi w:val="0"/>
        <w:adjustRightInd/>
        <w:snapToGrid/>
        <w:spacing w:line="590" w:lineRule="exact"/>
        <w:ind w:left="0" w:leftChars="0" w:firstLine="0" w:firstLineChars="0"/>
        <w:jc w:val="center"/>
        <w:textAlignment w:val="auto"/>
        <w:rPr>
          <w:rFonts w:hint="eastAsia" w:ascii="仿宋_GB2312" w:hAnsi="仿宋_GB2312" w:eastAsia="仿宋_GB2312" w:cs="仿宋_GB2312"/>
        </w:rPr>
      </w:pPr>
    </w:p>
    <w:p>
      <w:pPr>
        <w:rPr>
          <w:rFonts w:hint="eastAsia" w:ascii="仿宋_GB2312" w:hAnsi="仿宋_GB2312" w:eastAsia="仿宋_GB2312" w:cs="仿宋_GB2312"/>
        </w:rPr>
      </w:pPr>
      <w:r>
        <w:rPr>
          <w:rFonts w:hint="eastAsia" w:ascii="仿宋_GB2312" w:hAnsi="仿宋_GB2312" w:eastAsia="仿宋_GB2312" w:cs="仿宋_GB2312"/>
        </w:rPr>
        <w:br w:type="page"/>
      </w:r>
    </w:p>
    <w:p>
      <w:pPr>
        <w:jc w:val="center"/>
        <w:rPr>
          <w:rFonts w:hint="eastAsia" w:eastAsia="仿宋_GB2312"/>
          <w:b/>
          <w:bCs/>
          <w:lang w:val="en-US" w:eastAsia="zh-CN"/>
        </w:rPr>
      </w:pPr>
      <w:r>
        <w:rPr>
          <w:rFonts w:hint="eastAsia"/>
          <w:b/>
          <w:bCs/>
          <w:lang w:val="en-US" w:eastAsia="zh-CN"/>
        </w:rPr>
        <w:t>目  录</w:t>
      </w:r>
    </w:p>
    <w:sdt>
      <w:sdtPr>
        <w:rPr>
          <w:rFonts w:ascii="宋体" w:hAnsi="宋体" w:eastAsia="宋体" w:cs="仿宋_GB2312"/>
          <w:kern w:val="2"/>
          <w:sz w:val="21"/>
          <w:szCs w:val="32"/>
          <w:lang w:val="en-US" w:eastAsia="zh-CN" w:bidi="ar-SA"/>
        </w:rPr>
        <w:id w:val="147461386"/>
        <w15:color w:val="DBDBDB"/>
        <w:docPartObj>
          <w:docPartGallery w:val="Table of Contents"/>
          <w:docPartUnique/>
        </w:docPartObj>
      </w:sdtPr>
      <w:sdtEndPr>
        <w:rPr>
          <w:rFonts w:eastAsia="仿宋_GB2312" w:cs="仿宋_GB2312" w:asciiTheme="minorHAnsi" w:hAnsiTheme="minorHAnsi"/>
          <w:kern w:val="2"/>
          <w:sz w:val="32"/>
          <w:szCs w:val="32"/>
          <w:lang w:val="en-US" w:eastAsia="zh-CN" w:bidi="ar-SA"/>
        </w:rPr>
      </w:sdtEndPr>
      <w:sdtContent>
        <w:p>
          <w:pPr>
            <w:pStyle w:val="10"/>
            <w:tabs>
              <w:tab w:val="right" w:leader="dot" w:pos="8306"/>
            </w:tabs>
            <w:rPr>
              <w:sz w:val="28"/>
              <w:szCs w:val="28"/>
            </w:rPr>
          </w:pPr>
          <w:r>
            <w:rPr>
              <w:sz w:val="28"/>
              <w:szCs w:val="28"/>
            </w:rPr>
            <w:fldChar w:fldCharType="begin"/>
          </w:r>
          <w:r>
            <w:rPr>
              <w:sz w:val="28"/>
              <w:szCs w:val="28"/>
            </w:rPr>
            <w:instrText xml:space="preserve">TOC \o "1-1" \h \u </w:instrText>
          </w:r>
          <w:r>
            <w:rPr>
              <w:sz w:val="28"/>
              <w:szCs w:val="28"/>
            </w:rPr>
            <w:fldChar w:fldCharType="separate"/>
          </w:r>
          <w:r>
            <w:rPr>
              <w:sz w:val="28"/>
              <w:szCs w:val="28"/>
            </w:rPr>
            <w:fldChar w:fldCharType="begin"/>
          </w:r>
          <w:r>
            <w:rPr>
              <w:sz w:val="28"/>
              <w:szCs w:val="28"/>
            </w:rPr>
            <w:instrText xml:space="preserve"> HYPERLINK \l _Toc6032 </w:instrText>
          </w:r>
          <w:r>
            <w:rPr>
              <w:sz w:val="28"/>
              <w:szCs w:val="28"/>
            </w:rPr>
            <w:fldChar w:fldCharType="separate"/>
          </w:r>
          <w:r>
            <w:rPr>
              <w:rFonts w:hint="eastAsia" w:ascii="黑体" w:hAnsi="黑体" w:eastAsia="黑体" w:cs="黑体"/>
              <w:bCs w:val="0"/>
              <w:sz w:val="28"/>
              <w:szCs w:val="28"/>
              <w:lang w:val="en-US" w:eastAsia="zh-CN"/>
            </w:rPr>
            <w:t>一、项目概况</w:t>
          </w:r>
          <w:r>
            <w:rPr>
              <w:sz w:val="28"/>
              <w:szCs w:val="28"/>
            </w:rPr>
            <w:tab/>
          </w:r>
          <w:r>
            <w:rPr>
              <w:sz w:val="28"/>
              <w:szCs w:val="28"/>
            </w:rPr>
            <w:fldChar w:fldCharType="begin"/>
          </w:r>
          <w:r>
            <w:rPr>
              <w:sz w:val="28"/>
              <w:szCs w:val="28"/>
            </w:rPr>
            <w:instrText xml:space="preserve"> PAGEREF _Toc6032 \h </w:instrText>
          </w:r>
          <w:r>
            <w:rPr>
              <w:sz w:val="28"/>
              <w:szCs w:val="28"/>
            </w:rPr>
            <w:fldChar w:fldCharType="separate"/>
          </w:r>
          <w:r>
            <w:rPr>
              <w:sz w:val="28"/>
              <w:szCs w:val="28"/>
            </w:rPr>
            <w:t>- 3 -</w:t>
          </w:r>
          <w:r>
            <w:rPr>
              <w:sz w:val="28"/>
              <w:szCs w:val="28"/>
            </w:rPr>
            <w:fldChar w:fldCharType="end"/>
          </w:r>
          <w:r>
            <w:rPr>
              <w:sz w:val="28"/>
              <w:szCs w:val="28"/>
            </w:rPr>
            <w:fldChar w:fldCharType="end"/>
          </w:r>
        </w:p>
        <w:p>
          <w:pPr>
            <w:pStyle w:val="10"/>
            <w:tabs>
              <w:tab w:val="right" w:leader="dot" w:pos="8306"/>
            </w:tabs>
            <w:rPr>
              <w:sz w:val="28"/>
              <w:szCs w:val="28"/>
            </w:rPr>
          </w:pPr>
          <w:r>
            <w:rPr>
              <w:sz w:val="28"/>
              <w:szCs w:val="28"/>
            </w:rPr>
            <w:fldChar w:fldCharType="begin"/>
          </w:r>
          <w:r>
            <w:rPr>
              <w:sz w:val="28"/>
              <w:szCs w:val="28"/>
            </w:rPr>
            <w:instrText xml:space="preserve"> HYPERLINK \l _Toc8282 </w:instrText>
          </w:r>
          <w:r>
            <w:rPr>
              <w:sz w:val="28"/>
              <w:szCs w:val="28"/>
            </w:rPr>
            <w:fldChar w:fldCharType="separate"/>
          </w:r>
          <w:r>
            <w:rPr>
              <w:rFonts w:hint="eastAsia" w:ascii="黑体" w:hAnsi="黑体" w:eastAsia="黑体" w:cs="黑体"/>
              <w:sz w:val="28"/>
              <w:szCs w:val="28"/>
              <w:lang w:val="en-US" w:eastAsia="zh-CN"/>
            </w:rPr>
            <w:t>二、询价基本信息</w:t>
          </w:r>
          <w:r>
            <w:rPr>
              <w:sz w:val="28"/>
              <w:szCs w:val="28"/>
            </w:rPr>
            <w:tab/>
          </w:r>
          <w:r>
            <w:rPr>
              <w:sz w:val="28"/>
              <w:szCs w:val="28"/>
            </w:rPr>
            <w:fldChar w:fldCharType="begin"/>
          </w:r>
          <w:r>
            <w:rPr>
              <w:sz w:val="28"/>
              <w:szCs w:val="28"/>
            </w:rPr>
            <w:instrText xml:space="preserve"> PAGEREF _Toc8282 \h </w:instrText>
          </w:r>
          <w:r>
            <w:rPr>
              <w:sz w:val="28"/>
              <w:szCs w:val="28"/>
            </w:rPr>
            <w:fldChar w:fldCharType="separate"/>
          </w:r>
          <w:r>
            <w:rPr>
              <w:sz w:val="28"/>
              <w:szCs w:val="28"/>
            </w:rPr>
            <w:t>- 3 -</w:t>
          </w:r>
          <w:r>
            <w:rPr>
              <w:sz w:val="28"/>
              <w:szCs w:val="28"/>
            </w:rPr>
            <w:fldChar w:fldCharType="end"/>
          </w:r>
          <w:r>
            <w:rPr>
              <w:sz w:val="28"/>
              <w:szCs w:val="28"/>
            </w:rPr>
            <w:fldChar w:fldCharType="end"/>
          </w:r>
        </w:p>
        <w:p>
          <w:pPr>
            <w:pStyle w:val="10"/>
            <w:tabs>
              <w:tab w:val="right" w:leader="dot" w:pos="8306"/>
            </w:tabs>
            <w:rPr>
              <w:sz w:val="28"/>
              <w:szCs w:val="28"/>
            </w:rPr>
          </w:pPr>
          <w:r>
            <w:rPr>
              <w:sz w:val="28"/>
              <w:szCs w:val="28"/>
            </w:rPr>
            <w:fldChar w:fldCharType="begin"/>
          </w:r>
          <w:r>
            <w:rPr>
              <w:sz w:val="28"/>
              <w:szCs w:val="28"/>
            </w:rPr>
            <w:instrText xml:space="preserve"> HYPERLINK \l _Toc10384 </w:instrText>
          </w:r>
          <w:r>
            <w:rPr>
              <w:sz w:val="28"/>
              <w:szCs w:val="28"/>
            </w:rPr>
            <w:fldChar w:fldCharType="separate"/>
          </w:r>
          <w:r>
            <w:rPr>
              <w:rFonts w:hint="eastAsia" w:ascii="黑体" w:hAnsi="黑体" w:eastAsia="黑体" w:cs="黑体"/>
              <w:sz w:val="28"/>
              <w:szCs w:val="28"/>
              <w:lang w:val="en-US" w:eastAsia="zh-CN"/>
            </w:rPr>
            <w:t>三、技术要求</w:t>
          </w:r>
          <w:r>
            <w:rPr>
              <w:sz w:val="28"/>
              <w:szCs w:val="28"/>
            </w:rPr>
            <w:tab/>
          </w:r>
          <w:r>
            <w:rPr>
              <w:sz w:val="28"/>
              <w:szCs w:val="28"/>
            </w:rPr>
            <w:fldChar w:fldCharType="begin"/>
          </w:r>
          <w:r>
            <w:rPr>
              <w:sz w:val="28"/>
              <w:szCs w:val="28"/>
            </w:rPr>
            <w:instrText xml:space="preserve"> PAGEREF _Toc10384 \h </w:instrText>
          </w:r>
          <w:r>
            <w:rPr>
              <w:sz w:val="28"/>
              <w:szCs w:val="28"/>
            </w:rPr>
            <w:fldChar w:fldCharType="separate"/>
          </w:r>
          <w:r>
            <w:rPr>
              <w:sz w:val="28"/>
              <w:szCs w:val="28"/>
            </w:rPr>
            <w:t>- 3 -</w:t>
          </w:r>
          <w:r>
            <w:rPr>
              <w:sz w:val="28"/>
              <w:szCs w:val="28"/>
            </w:rPr>
            <w:fldChar w:fldCharType="end"/>
          </w:r>
          <w:r>
            <w:rPr>
              <w:sz w:val="28"/>
              <w:szCs w:val="28"/>
            </w:rPr>
            <w:fldChar w:fldCharType="end"/>
          </w:r>
        </w:p>
        <w:p>
          <w:pPr>
            <w:pStyle w:val="10"/>
            <w:tabs>
              <w:tab w:val="right" w:leader="dot" w:pos="8306"/>
            </w:tabs>
            <w:rPr>
              <w:sz w:val="28"/>
              <w:szCs w:val="28"/>
            </w:rPr>
          </w:pPr>
          <w:r>
            <w:rPr>
              <w:sz w:val="28"/>
              <w:szCs w:val="28"/>
            </w:rPr>
            <w:fldChar w:fldCharType="begin"/>
          </w:r>
          <w:r>
            <w:rPr>
              <w:sz w:val="28"/>
              <w:szCs w:val="28"/>
            </w:rPr>
            <w:instrText xml:space="preserve"> HYPERLINK \l _Toc21409 </w:instrText>
          </w:r>
          <w:r>
            <w:rPr>
              <w:sz w:val="28"/>
              <w:szCs w:val="28"/>
            </w:rPr>
            <w:fldChar w:fldCharType="separate"/>
          </w:r>
          <w:r>
            <w:rPr>
              <w:rFonts w:hint="eastAsia" w:ascii="黑体" w:hAnsi="黑体" w:eastAsia="黑体" w:cs="黑体"/>
              <w:sz w:val="28"/>
              <w:szCs w:val="28"/>
              <w:lang w:val="en-US" w:eastAsia="zh-CN"/>
            </w:rPr>
            <w:t>四、询价材料设备供应商要求</w:t>
          </w:r>
          <w:r>
            <w:rPr>
              <w:sz w:val="28"/>
              <w:szCs w:val="28"/>
            </w:rPr>
            <w:tab/>
          </w:r>
          <w:r>
            <w:rPr>
              <w:sz w:val="28"/>
              <w:szCs w:val="28"/>
            </w:rPr>
            <w:fldChar w:fldCharType="begin"/>
          </w:r>
          <w:r>
            <w:rPr>
              <w:sz w:val="28"/>
              <w:szCs w:val="28"/>
            </w:rPr>
            <w:instrText xml:space="preserve"> PAGEREF _Toc21409 \h </w:instrText>
          </w:r>
          <w:r>
            <w:rPr>
              <w:sz w:val="28"/>
              <w:szCs w:val="28"/>
            </w:rPr>
            <w:fldChar w:fldCharType="separate"/>
          </w:r>
          <w:r>
            <w:rPr>
              <w:sz w:val="28"/>
              <w:szCs w:val="28"/>
            </w:rPr>
            <w:t>- 5 -</w:t>
          </w:r>
          <w:r>
            <w:rPr>
              <w:sz w:val="28"/>
              <w:szCs w:val="28"/>
            </w:rPr>
            <w:fldChar w:fldCharType="end"/>
          </w:r>
          <w:r>
            <w:rPr>
              <w:sz w:val="28"/>
              <w:szCs w:val="28"/>
            </w:rPr>
            <w:fldChar w:fldCharType="end"/>
          </w:r>
        </w:p>
        <w:p>
          <w:pPr>
            <w:pStyle w:val="10"/>
            <w:tabs>
              <w:tab w:val="right" w:leader="dot" w:pos="8306"/>
            </w:tabs>
            <w:rPr>
              <w:sz w:val="28"/>
              <w:szCs w:val="28"/>
            </w:rPr>
          </w:pPr>
          <w:r>
            <w:rPr>
              <w:sz w:val="28"/>
              <w:szCs w:val="28"/>
            </w:rPr>
            <w:fldChar w:fldCharType="begin"/>
          </w:r>
          <w:r>
            <w:rPr>
              <w:sz w:val="28"/>
              <w:szCs w:val="28"/>
            </w:rPr>
            <w:instrText xml:space="preserve"> HYPERLINK \l _Toc17666 </w:instrText>
          </w:r>
          <w:r>
            <w:rPr>
              <w:sz w:val="28"/>
              <w:szCs w:val="28"/>
            </w:rPr>
            <w:fldChar w:fldCharType="separate"/>
          </w:r>
          <w:r>
            <w:rPr>
              <w:rFonts w:hint="eastAsia" w:ascii="黑体" w:hAnsi="黑体" w:eastAsia="黑体" w:cs="黑体"/>
              <w:sz w:val="28"/>
              <w:szCs w:val="28"/>
              <w:lang w:val="en-US" w:eastAsia="zh-CN"/>
            </w:rPr>
            <w:t>五、评审方法与标准</w:t>
          </w:r>
          <w:r>
            <w:rPr>
              <w:sz w:val="28"/>
              <w:szCs w:val="28"/>
            </w:rPr>
            <w:tab/>
          </w:r>
          <w:r>
            <w:rPr>
              <w:sz w:val="28"/>
              <w:szCs w:val="28"/>
            </w:rPr>
            <w:fldChar w:fldCharType="begin"/>
          </w:r>
          <w:r>
            <w:rPr>
              <w:sz w:val="28"/>
              <w:szCs w:val="28"/>
            </w:rPr>
            <w:instrText xml:space="preserve"> PAGEREF _Toc17666 \h </w:instrText>
          </w:r>
          <w:r>
            <w:rPr>
              <w:sz w:val="28"/>
              <w:szCs w:val="28"/>
            </w:rPr>
            <w:fldChar w:fldCharType="separate"/>
          </w:r>
          <w:r>
            <w:rPr>
              <w:sz w:val="28"/>
              <w:szCs w:val="28"/>
            </w:rPr>
            <w:t>- 10 -</w:t>
          </w:r>
          <w:r>
            <w:rPr>
              <w:sz w:val="28"/>
              <w:szCs w:val="28"/>
            </w:rPr>
            <w:fldChar w:fldCharType="end"/>
          </w:r>
          <w:r>
            <w:rPr>
              <w:sz w:val="28"/>
              <w:szCs w:val="28"/>
            </w:rPr>
            <w:fldChar w:fldCharType="end"/>
          </w:r>
        </w:p>
        <w:p>
          <w:pPr>
            <w:pStyle w:val="10"/>
            <w:tabs>
              <w:tab w:val="right" w:leader="dot" w:pos="8306"/>
            </w:tabs>
            <w:rPr>
              <w:rFonts w:hint="eastAsia" w:asciiTheme="minorHAnsi" w:hAnsiTheme="minorHAnsi" w:eastAsiaTheme="minorEastAsia" w:cstheme="minorBidi"/>
              <w:sz w:val="28"/>
              <w:szCs w:val="28"/>
              <w:lang w:val="en-US" w:eastAsia="zh-CN"/>
            </w:rPr>
          </w:pPr>
          <w:r>
            <w:rPr>
              <w:rFonts w:hint="eastAsia" w:ascii="黑体" w:hAnsi="黑体" w:eastAsia="黑体" w:cs="黑体"/>
              <w:sz w:val="28"/>
              <w:szCs w:val="28"/>
              <w:lang w:val="en-US" w:eastAsia="zh-CN"/>
            </w:rPr>
            <w:t>六、询价须知</w:t>
          </w:r>
          <w:r>
            <w:rPr>
              <w:sz w:val="28"/>
              <w:szCs w:val="28"/>
            </w:rPr>
            <w:tab/>
          </w:r>
          <w:r>
            <w:rPr>
              <w:sz w:val="28"/>
              <w:szCs w:val="28"/>
            </w:rPr>
            <w:fldChar w:fldCharType="begin"/>
          </w:r>
          <w:r>
            <w:rPr>
              <w:sz w:val="28"/>
              <w:szCs w:val="28"/>
            </w:rPr>
            <w:instrText xml:space="preserve"> PAGEREF _Toc17666 \h </w:instrText>
          </w:r>
          <w:r>
            <w:rPr>
              <w:sz w:val="28"/>
              <w:szCs w:val="28"/>
            </w:rPr>
            <w:fldChar w:fldCharType="separate"/>
          </w:r>
          <w:r>
            <w:rPr>
              <w:sz w:val="28"/>
              <w:szCs w:val="28"/>
            </w:rPr>
            <w:t>- 10 -</w:t>
          </w:r>
          <w:r>
            <w:rPr>
              <w:sz w:val="28"/>
              <w:szCs w:val="28"/>
            </w:rPr>
            <w:fldChar w:fldCharType="end"/>
          </w:r>
        </w:p>
        <w:p>
          <w:pPr>
            <w:pStyle w:val="10"/>
            <w:tabs>
              <w:tab w:val="right" w:leader="dot" w:pos="8306"/>
            </w:tabs>
            <w:rPr>
              <w:rFonts w:hint="default" w:eastAsia="宋体"/>
              <w:sz w:val="28"/>
              <w:szCs w:val="28"/>
              <w:lang w:val="en-US" w:eastAsia="zh-CN"/>
            </w:rPr>
          </w:pPr>
          <w:r>
            <w:rPr>
              <w:rFonts w:hint="eastAsia" w:ascii="黑体" w:hAnsi="黑体" w:eastAsia="黑体" w:cs="黑体"/>
              <w:sz w:val="28"/>
              <w:szCs w:val="28"/>
              <w:lang w:val="en-US" w:eastAsia="zh-CN"/>
            </w:rPr>
            <w:t>七、附件</w:t>
          </w:r>
          <w:r>
            <w:rPr>
              <w:sz w:val="28"/>
              <w:szCs w:val="28"/>
            </w:rPr>
            <w:tab/>
          </w:r>
          <w:r>
            <w:rPr>
              <w:sz w:val="28"/>
              <w:szCs w:val="28"/>
            </w:rPr>
            <w:fldChar w:fldCharType="begin"/>
          </w:r>
          <w:r>
            <w:rPr>
              <w:sz w:val="28"/>
              <w:szCs w:val="28"/>
            </w:rPr>
            <w:instrText xml:space="preserve"> PAGEREF _Toc17666 \h </w:instrText>
          </w:r>
          <w:r>
            <w:rPr>
              <w:sz w:val="28"/>
              <w:szCs w:val="28"/>
            </w:rPr>
            <w:fldChar w:fldCharType="separate"/>
          </w:r>
          <w:r>
            <w:rPr>
              <w:sz w:val="28"/>
              <w:szCs w:val="28"/>
            </w:rPr>
            <w:t>- 1</w:t>
          </w:r>
          <w:r>
            <w:rPr>
              <w:rFonts w:hint="eastAsia"/>
              <w:sz w:val="28"/>
              <w:szCs w:val="28"/>
              <w:lang w:val="en-US" w:eastAsia="zh-CN"/>
            </w:rPr>
            <w:t>1</w:t>
          </w:r>
          <w:r>
            <w:rPr>
              <w:sz w:val="28"/>
              <w:szCs w:val="28"/>
            </w:rPr>
            <w:t xml:space="preserve"> -</w:t>
          </w:r>
          <w:r>
            <w:rPr>
              <w:sz w:val="28"/>
              <w:szCs w:val="28"/>
            </w:rPr>
            <w:fldChar w:fldCharType="end"/>
          </w:r>
        </w:p>
        <w:p>
          <w:pPr>
            <w:pStyle w:val="10"/>
            <w:tabs>
              <w:tab w:val="right" w:leader="dot" w:pos="8306"/>
            </w:tabs>
            <w:rPr>
              <w:sz w:val="28"/>
              <w:szCs w:val="28"/>
            </w:rPr>
          </w:pPr>
          <w:r>
            <w:rPr>
              <w:sz w:val="28"/>
              <w:szCs w:val="28"/>
            </w:rPr>
            <w:fldChar w:fldCharType="begin"/>
          </w:r>
          <w:r>
            <w:rPr>
              <w:sz w:val="28"/>
              <w:szCs w:val="28"/>
            </w:rPr>
            <w:instrText xml:space="preserve"> HYPERLINK \l _Toc8208 </w:instrText>
          </w:r>
          <w:r>
            <w:rPr>
              <w:sz w:val="28"/>
              <w:szCs w:val="28"/>
            </w:rPr>
            <w:fldChar w:fldCharType="separate"/>
          </w:r>
          <w:r>
            <w:rPr>
              <w:rFonts w:hint="eastAsia" w:ascii="黑体" w:hAnsi="黑体" w:eastAsia="黑体" w:cs="黑体"/>
              <w:sz w:val="28"/>
              <w:szCs w:val="28"/>
              <w:lang w:val="en-US" w:eastAsia="zh-CN"/>
            </w:rPr>
            <w:t>八、报价文件格式及装订顺序</w:t>
          </w:r>
          <w:r>
            <w:rPr>
              <w:sz w:val="28"/>
              <w:szCs w:val="28"/>
            </w:rPr>
            <w:tab/>
          </w:r>
          <w:r>
            <w:rPr>
              <w:sz w:val="28"/>
              <w:szCs w:val="28"/>
            </w:rPr>
            <w:fldChar w:fldCharType="begin"/>
          </w:r>
          <w:r>
            <w:rPr>
              <w:sz w:val="28"/>
              <w:szCs w:val="28"/>
            </w:rPr>
            <w:instrText xml:space="preserve"> PAGEREF _Toc8208 \h </w:instrText>
          </w:r>
          <w:r>
            <w:rPr>
              <w:sz w:val="28"/>
              <w:szCs w:val="28"/>
            </w:rPr>
            <w:fldChar w:fldCharType="separate"/>
          </w:r>
          <w:r>
            <w:rPr>
              <w:sz w:val="28"/>
              <w:szCs w:val="28"/>
            </w:rPr>
            <w:t>- 1</w:t>
          </w:r>
          <w:r>
            <w:rPr>
              <w:rFonts w:hint="eastAsia"/>
              <w:sz w:val="28"/>
              <w:szCs w:val="28"/>
              <w:lang w:val="en-US" w:eastAsia="zh-CN"/>
            </w:rPr>
            <w:t>2</w:t>
          </w:r>
          <w:r>
            <w:rPr>
              <w:sz w:val="28"/>
              <w:szCs w:val="28"/>
            </w:rPr>
            <w:t xml:space="preserve"> -</w:t>
          </w:r>
          <w:r>
            <w:rPr>
              <w:sz w:val="28"/>
              <w:szCs w:val="28"/>
            </w:rPr>
            <w:fldChar w:fldCharType="end"/>
          </w:r>
          <w:r>
            <w:rPr>
              <w:sz w:val="28"/>
              <w:szCs w:val="28"/>
            </w:rPr>
            <w:fldChar w:fldCharType="end"/>
          </w:r>
        </w:p>
        <w:p>
          <w:pPr>
            <w:jc w:val="center"/>
          </w:pPr>
          <w:r>
            <w:rPr>
              <w:sz w:val="28"/>
              <w:szCs w:val="28"/>
            </w:rPr>
            <w:fldChar w:fldCharType="end"/>
          </w:r>
        </w:p>
      </w:sdtContent>
    </w:sdt>
    <w:p>
      <w:pPr>
        <w:jc w:val="center"/>
      </w:pPr>
    </w:p>
    <w:p>
      <w:pPr>
        <w:jc w:val="center"/>
      </w:pPr>
    </w:p>
    <w:p>
      <w:pPr>
        <w:jc w:val="center"/>
      </w:pPr>
    </w:p>
    <w:p>
      <w:pPr>
        <w:keepNext w:val="0"/>
        <w:keepLines w:val="0"/>
        <w:pageBreakBefore w:val="0"/>
        <w:widowControl w:val="0"/>
        <w:kinsoku/>
        <w:wordWrap/>
        <w:overflowPunct w:val="0"/>
        <w:topLinePunct w:val="0"/>
        <w:autoSpaceDE/>
        <w:autoSpaceDN/>
        <w:bidi w:val="0"/>
        <w:adjustRightInd/>
        <w:snapToGrid/>
        <w:spacing w:line="590" w:lineRule="exact"/>
        <w:jc w:val="center"/>
        <w:textAlignment w:val="auto"/>
        <w:rPr>
          <w:rFonts w:hint="eastAsia"/>
          <w:b/>
          <w:bCs/>
          <w:lang w:val="en-US" w:eastAsia="zh-CN"/>
        </w:rPr>
        <w:sectPr>
          <w:footerReference r:id="rId3" w:type="default"/>
          <w:pgSz w:w="11906" w:h="16838"/>
          <w:pgMar w:top="1440" w:right="1800" w:bottom="1440" w:left="1800" w:header="851" w:footer="992" w:gutter="0"/>
          <w:pgNumType w:fmt="numberInDash"/>
          <w:cols w:space="425" w:num="1"/>
          <w:docGrid w:type="lines" w:linePitch="312" w:charSpace="0"/>
        </w:sectPr>
      </w:pPr>
    </w:p>
    <w:p>
      <w:pPr>
        <w:keepNext w:val="0"/>
        <w:keepLines w:val="0"/>
        <w:pageBreakBefore w:val="0"/>
        <w:widowControl w:val="0"/>
        <w:kinsoku/>
        <w:wordWrap/>
        <w:overflowPunct w:val="0"/>
        <w:topLinePunct w:val="0"/>
        <w:autoSpaceDE/>
        <w:autoSpaceDN/>
        <w:bidi w:val="0"/>
        <w:adjustRightInd/>
        <w:snapToGrid/>
        <w:spacing w:line="590" w:lineRule="exact"/>
        <w:jc w:val="center"/>
        <w:textAlignment w:val="auto"/>
        <w:rPr>
          <w:rFonts w:hint="eastAsia" w:ascii="方正小标宋简体" w:hAnsi="方正小标宋简体" w:eastAsia="方正小标宋简体" w:cs="方正小标宋简体"/>
          <w:b w:val="0"/>
          <w:bCs w:val="0"/>
          <w:sz w:val="44"/>
          <w:szCs w:val="44"/>
          <w:lang w:val="en-US" w:eastAsia="zh-CN"/>
        </w:rPr>
      </w:pPr>
      <w:r>
        <w:rPr>
          <w:rFonts w:hint="eastAsia" w:ascii="方正小标宋简体" w:hAnsi="方正小标宋简体" w:eastAsia="方正小标宋简体" w:cs="方正小标宋简体"/>
          <w:b w:val="0"/>
          <w:bCs w:val="0"/>
          <w:sz w:val="44"/>
          <w:szCs w:val="44"/>
          <w:lang w:val="en-US" w:eastAsia="zh-CN"/>
        </w:rPr>
        <w:t>询价文件</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eastAsia="仿宋_GB2312" w:cs="仿宋_GB2312"/>
        </w:rPr>
      </w:pP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outlineLvl w:val="0"/>
        <w:rPr>
          <w:rFonts w:hint="eastAsia" w:ascii="黑体" w:hAnsi="黑体" w:eastAsia="黑体" w:cs="黑体"/>
          <w:b w:val="0"/>
          <w:bCs w:val="0"/>
          <w:lang w:val="en-US" w:eastAsia="zh-CN"/>
        </w:rPr>
      </w:pPr>
      <w:bookmarkStart w:id="0" w:name="_Toc6032"/>
      <w:r>
        <w:rPr>
          <w:rFonts w:hint="eastAsia" w:ascii="黑体" w:hAnsi="黑体" w:eastAsia="黑体" w:cs="黑体"/>
          <w:b w:val="0"/>
          <w:bCs w:val="0"/>
          <w:lang w:val="en-US" w:eastAsia="zh-CN"/>
        </w:rPr>
        <w:t>一、项目概况</w:t>
      </w:r>
      <w:bookmarkEnd w:id="0"/>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eastAsia="仿宋_GB2312" w:cs="仿宋_GB2312"/>
        </w:rPr>
      </w:pPr>
      <w:r>
        <w:rPr>
          <w:rFonts w:hint="eastAsia" w:ascii="仿宋_GB2312" w:hAnsi="仿宋_GB2312" w:eastAsia="仿宋_GB2312" w:cs="仿宋_GB2312"/>
        </w:rPr>
        <w:t>该项目拟按三级甲等中医医院标准进行规划建设项目规划占地面积106663.77平方米，规划总建筑面积235205平方米。项目拟分两期建设：一期建设内容：规划建设面积约195895平方米，主要建设：门诊楼、医技楼、住院楼、污水站、门卫，余下给排水、电气、通风、空调等安装工程由二期实施；配套园建工程，安装工程和设备设施。二期建设内容：规划建设面积约39310平方米，主要建设：应急楼、医师规培楼、1号综合楼、2号综合楼、住院楼顶部的给排水、电气、通风空调等安装工程；配套园建工程、安装工程和设备设施。</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outlineLvl w:val="0"/>
        <w:rPr>
          <w:rFonts w:hint="eastAsia" w:ascii="黑体" w:hAnsi="黑体" w:eastAsia="黑体" w:cs="黑体"/>
          <w:lang w:val="en-US" w:eastAsia="zh-CN"/>
        </w:rPr>
      </w:pPr>
      <w:bookmarkStart w:id="1" w:name="_Toc8282"/>
      <w:r>
        <w:rPr>
          <w:rFonts w:hint="eastAsia" w:ascii="黑体" w:hAnsi="黑体" w:eastAsia="黑体" w:cs="黑体"/>
          <w:lang w:val="en-US" w:eastAsia="zh-CN"/>
        </w:rPr>
        <w:t>二、询价基本信息</w:t>
      </w:r>
      <w:bookmarkEnd w:id="1"/>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default" w:ascii="仿宋_GB2312" w:hAnsi="仿宋_GB2312" w:eastAsia="仿宋_GB2312" w:cs="仿宋_GB2312"/>
          <w:lang w:val="en-US" w:eastAsia="zh-CN"/>
        </w:rPr>
      </w:pPr>
      <w:r>
        <w:rPr>
          <w:rFonts w:hint="eastAsia" w:ascii="楷体_GB2312" w:hAnsi="楷体_GB2312" w:eastAsia="楷体_GB2312" w:cs="楷体_GB2312"/>
          <w:lang w:eastAsia="zh-CN"/>
        </w:rPr>
        <w:t>（</w:t>
      </w:r>
      <w:r>
        <w:rPr>
          <w:rFonts w:hint="eastAsia" w:ascii="楷体_GB2312" w:hAnsi="楷体_GB2312" w:eastAsia="楷体_GB2312" w:cs="楷体_GB2312"/>
          <w:lang w:val="en-US" w:eastAsia="zh-CN"/>
        </w:rPr>
        <w:t>一）项目编号</w:t>
      </w:r>
      <w:r>
        <w:rPr>
          <w:rFonts w:hint="eastAsia" w:ascii="仿宋_GB2312" w:hAnsi="仿宋_GB2312" w:cs="仿宋_GB2312"/>
          <w:lang w:val="en-US" w:eastAsia="zh-CN"/>
        </w:rPr>
        <w:t>：</w:t>
      </w:r>
      <w:r>
        <w:rPr>
          <w:rFonts w:hint="eastAsia" w:ascii="仿宋_GB2312" w:hAnsi="仿宋_GB2312" w:cs="仿宋_GB2312"/>
          <w:u w:val="single"/>
          <w:lang w:val="en-US" w:eastAsia="zh-CN"/>
        </w:rPr>
        <w:t>中量 询价[2024]001号</w:t>
      </w:r>
      <w:r>
        <w:rPr>
          <w:rFonts w:hint="eastAsia" w:ascii="仿宋_GB2312" w:hAnsi="仿宋_GB2312" w:cs="仿宋_GB2312"/>
          <w:u w:val="none"/>
          <w:lang w:val="en-US" w:eastAsia="zh-CN"/>
        </w:rPr>
        <w:t>。</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default" w:ascii="仿宋_GB2312" w:hAnsi="仿宋_GB2312" w:eastAsia="仿宋_GB2312" w:cs="仿宋_GB2312"/>
          <w:lang w:val="en-US" w:eastAsia="zh-CN"/>
        </w:rPr>
      </w:pPr>
      <w:r>
        <w:rPr>
          <w:rFonts w:hint="eastAsia" w:ascii="楷体_GB2312" w:hAnsi="楷体_GB2312" w:eastAsia="楷体_GB2312" w:cs="楷体_GB2312"/>
          <w:lang w:eastAsia="zh-CN"/>
        </w:rPr>
        <w:t>（</w:t>
      </w:r>
      <w:r>
        <w:rPr>
          <w:rFonts w:hint="eastAsia" w:ascii="楷体_GB2312" w:hAnsi="楷体_GB2312" w:eastAsia="楷体_GB2312" w:cs="楷体_GB2312"/>
          <w:lang w:val="en-US" w:eastAsia="zh-CN"/>
        </w:rPr>
        <w:t>二）询价项目名称</w:t>
      </w:r>
      <w:r>
        <w:rPr>
          <w:rFonts w:hint="eastAsia" w:ascii="仿宋_GB2312" w:hAnsi="仿宋_GB2312" w:cs="仿宋_GB2312"/>
          <w:lang w:val="en-US" w:eastAsia="zh-CN"/>
        </w:rPr>
        <w:t>：</w:t>
      </w:r>
      <w:r>
        <w:rPr>
          <w:rFonts w:hint="eastAsia" w:ascii="仿宋_GB2312" w:hAnsi="仿宋_GB2312" w:cs="仿宋_GB2312"/>
          <w:u w:val="single"/>
          <w:lang w:val="en-US" w:eastAsia="zh-CN"/>
        </w:rPr>
        <w:t>茂名市中医院新院区项目-</w:t>
      </w:r>
      <w:r>
        <w:rPr>
          <w:rFonts w:hint="eastAsia" w:ascii="仿宋_GB2312" w:hAnsi="仿宋_GB2312" w:cs="仿宋_GB2312"/>
          <w:w w:val="90"/>
          <w:u w:val="single"/>
          <w:lang w:val="en-US" w:eastAsia="zh-CN"/>
        </w:rPr>
        <w:t>配电箱（含元器件）询价</w:t>
      </w:r>
      <w:r>
        <w:rPr>
          <w:rFonts w:hint="eastAsia" w:ascii="仿宋_GB2312" w:hAnsi="仿宋_GB2312" w:cs="仿宋_GB2312"/>
          <w:u w:val="none"/>
          <w:lang w:val="en-US" w:eastAsia="zh-CN"/>
        </w:rPr>
        <w:t>。</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default" w:ascii="仿宋_GB2312" w:hAnsi="仿宋_GB2312" w:eastAsia="仿宋_GB2312" w:cs="仿宋_GB2312"/>
          <w:lang w:val="en-US" w:eastAsia="zh-CN"/>
        </w:rPr>
      </w:pPr>
      <w:r>
        <w:rPr>
          <w:rFonts w:hint="eastAsia" w:ascii="楷体_GB2312" w:hAnsi="楷体_GB2312" w:eastAsia="楷体_GB2312" w:cs="楷体_GB2312"/>
          <w:lang w:eastAsia="zh-CN"/>
        </w:rPr>
        <w:t>（</w:t>
      </w:r>
      <w:r>
        <w:rPr>
          <w:rFonts w:hint="eastAsia" w:ascii="楷体_GB2312" w:hAnsi="楷体_GB2312" w:eastAsia="楷体_GB2312" w:cs="楷体_GB2312"/>
          <w:lang w:val="en-US" w:eastAsia="zh-CN"/>
        </w:rPr>
        <w:t>三）询价方式</w:t>
      </w:r>
      <w:r>
        <w:rPr>
          <w:rFonts w:hint="eastAsia" w:ascii="仿宋_GB2312" w:hAnsi="仿宋_GB2312" w:cs="仿宋_GB2312"/>
          <w:lang w:val="en-US" w:eastAsia="zh-CN"/>
        </w:rPr>
        <w:t>：</w:t>
      </w:r>
      <w:r>
        <w:rPr>
          <w:rFonts w:hint="eastAsia" w:ascii="仿宋_GB2312" w:hAnsi="仿宋_GB2312" w:cs="仿宋_GB2312"/>
          <w:u w:val="single"/>
          <w:lang w:val="en-US" w:eastAsia="zh-CN"/>
        </w:rPr>
        <w:t>线上询价和线下询价</w:t>
      </w:r>
      <w:r>
        <w:rPr>
          <w:rFonts w:hint="eastAsia" w:ascii="仿宋_GB2312" w:hAnsi="仿宋_GB2312" w:cs="仿宋_GB2312"/>
          <w:lang w:val="en-US" w:eastAsia="zh-CN"/>
        </w:rPr>
        <w:t>。</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cs="仿宋_GB2312"/>
          <w:lang w:val="en-US" w:eastAsia="zh-CN"/>
        </w:rPr>
      </w:pPr>
      <w:r>
        <w:rPr>
          <w:rFonts w:hint="eastAsia" w:ascii="楷体_GB2312" w:hAnsi="楷体_GB2312" w:eastAsia="楷体_GB2312" w:cs="楷体_GB2312"/>
          <w:lang w:eastAsia="zh-CN"/>
        </w:rPr>
        <w:t>（</w:t>
      </w:r>
      <w:r>
        <w:rPr>
          <w:rFonts w:hint="eastAsia" w:ascii="楷体_GB2312" w:hAnsi="楷体_GB2312" w:eastAsia="楷体_GB2312" w:cs="楷体_GB2312"/>
          <w:lang w:val="en-US" w:eastAsia="zh-CN"/>
        </w:rPr>
        <w:t>四）询价材料设备</w:t>
      </w:r>
      <w:r>
        <w:rPr>
          <w:rFonts w:hint="eastAsia" w:ascii="仿宋_GB2312" w:hAnsi="仿宋_GB2312" w:cs="仿宋_GB2312"/>
          <w:lang w:val="en-US" w:eastAsia="zh-CN"/>
        </w:rPr>
        <w:t>：</w:t>
      </w:r>
      <w:r>
        <w:rPr>
          <w:rFonts w:hint="eastAsia" w:ascii="仿宋_GB2312" w:hAnsi="仿宋_GB2312" w:cs="仿宋_GB2312"/>
          <w:u w:val="single"/>
          <w:lang w:val="en-US" w:eastAsia="zh-CN"/>
        </w:rPr>
        <w:t>包组1-配电箱（含元器件）3656套</w:t>
      </w:r>
      <w:r>
        <w:rPr>
          <w:rFonts w:hint="eastAsia" w:ascii="仿宋_GB2312" w:hAnsi="仿宋_GB2312" w:cs="仿宋_GB2312"/>
          <w:lang w:val="en-US" w:eastAsia="zh-CN"/>
        </w:rPr>
        <w:t>。</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楷体_GB2312" w:hAnsi="楷体_GB2312" w:eastAsia="楷体_GB2312" w:cs="楷体_GB2312"/>
          <w:lang w:val="en-US" w:eastAsia="zh-CN"/>
        </w:rPr>
      </w:pPr>
      <w:r>
        <w:rPr>
          <w:rFonts w:hint="eastAsia" w:ascii="楷体_GB2312" w:hAnsi="楷体_GB2312" w:eastAsia="楷体_GB2312" w:cs="楷体_GB2312"/>
          <w:lang w:eastAsia="zh-CN"/>
        </w:rPr>
        <w:t>（</w:t>
      </w:r>
      <w:r>
        <w:rPr>
          <w:rFonts w:hint="eastAsia" w:ascii="楷体_GB2312" w:hAnsi="楷体_GB2312" w:eastAsia="楷体_GB2312" w:cs="楷体_GB2312"/>
          <w:lang w:val="en-US" w:eastAsia="zh-CN"/>
        </w:rPr>
        <w:t>五）</w:t>
      </w:r>
      <w:bookmarkStart w:id="2" w:name="_Toc24157"/>
      <w:r>
        <w:rPr>
          <w:rFonts w:hint="eastAsia" w:ascii="楷体_GB2312" w:hAnsi="楷体_GB2312" w:eastAsia="楷体_GB2312" w:cs="楷体_GB2312"/>
          <w:lang w:eastAsia="zh-CN"/>
        </w:rPr>
        <w:t>响应文件提交</w:t>
      </w:r>
      <w:bookmarkEnd w:id="2"/>
      <w:r>
        <w:rPr>
          <w:rFonts w:hint="eastAsia" w:ascii="楷体_GB2312" w:hAnsi="楷体_GB2312" w:eastAsia="楷体_GB2312" w:cs="楷体_GB2312"/>
          <w:lang w:val="en-US" w:eastAsia="zh-CN"/>
        </w:rPr>
        <w:t>：</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cs="仿宋_GB2312"/>
          <w:u w:val="single"/>
          <w:lang w:val="en-US" w:eastAsia="zh-CN"/>
        </w:rPr>
      </w:pPr>
      <w:r>
        <w:rPr>
          <w:rFonts w:hint="eastAsia" w:ascii="楷体_GB2312" w:hAnsi="楷体_GB2312" w:eastAsia="楷体_GB2312" w:cs="楷体_GB2312"/>
          <w:u w:val="none"/>
          <w:lang w:val="en-US" w:eastAsia="zh-CN"/>
        </w:rPr>
        <w:t>1、</w:t>
      </w:r>
      <w:r>
        <w:rPr>
          <w:rFonts w:hint="eastAsia" w:ascii="楷体_GB2312" w:hAnsi="楷体_GB2312" w:eastAsia="楷体_GB2312" w:cs="楷体_GB2312"/>
          <w:u w:val="none"/>
          <w:lang w:eastAsia="zh-CN"/>
        </w:rPr>
        <w:t>截止时间</w:t>
      </w:r>
      <w:r>
        <w:rPr>
          <w:rFonts w:hint="eastAsia" w:ascii="楷体_GB2312" w:hAnsi="楷体_GB2312" w:eastAsia="楷体_GB2312" w:cs="楷体_GB2312"/>
          <w:u w:val="single"/>
          <w:lang w:eastAsia="zh-CN"/>
        </w:rPr>
        <w:t>：</w:t>
      </w:r>
      <w:r>
        <w:rPr>
          <w:rFonts w:hint="eastAsia" w:ascii="仿宋_GB2312" w:hAnsi="仿宋_GB2312" w:cs="仿宋_GB2312"/>
          <w:u w:val="single"/>
          <w:lang w:val="en-US" w:eastAsia="zh-CN"/>
        </w:rPr>
        <w:t>2024 年 3  月   日    点    分（北京时间）（从询价通知书开始发出之日起至供应商提交响应文件截止之日止不得少于3个工作日）</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cs="仿宋_GB2312"/>
          <w:u w:val="single"/>
          <w:lang w:val="en-US" w:eastAsia="zh-CN"/>
        </w:rPr>
      </w:pPr>
      <w:r>
        <w:rPr>
          <w:rFonts w:hint="eastAsia" w:ascii="楷体_GB2312" w:hAnsi="楷体_GB2312" w:eastAsia="楷体_GB2312" w:cs="楷体_GB2312"/>
          <w:u w:val="none"/>
          <w:lang w:val="en-US" w:eastAsia="zh-CN"/>
        </w:rPr>
        <w:t>2、接收</w:t>
      </w:r>
      <w:r>
        <w:rPr>
          <w:rFonts w:hint="eastAsia" w:ascii="楷体_GB2312" w:hAnsi="楷体_GB2312" w:eastAsia="楷体_GB2312" w:cs="楷体_GB2312"/>
          <w:u w:val="none"/>
          <w:lang w:eastAsia="zh-CN"/>
        </w:rPr>
        <w:t>地点：</w:t>
      </w:r>
      <w:r>
        <w:rPr>
          <w:rFonts w:hint="eastAsia" w:ascii="仿宋_GB2312" w:hAnsi="仿宋_GB2312" w:cs="仿宋_GB2312"/>
          <w:u w:val="single"/>
          <w:lang w:val="en-US" w:eastAsia="zh-CN"/>
        </w:rPr>
        <w:t>广东省茂名市茂南区茂南开发区蟠龙山村茂名市中医院新院区（广东建工项目部-中量工程咨询有限公司办公室）</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楷体_GB2312" w:hAnsi="楷体_GB2312" w:eastAsia="楷体_GB2312" w:cs="楷体_GB2312"/>
          <w:u w:val="none"/>
          <w:lang w:val="en-US" w:eastAsia="zh-CN"/>
        </w:rPr>
      </w:pPr>
      <w:r>
        <w:rPr>
          <w:rFonts w:hint="eastAsia" w:ascii="楷体_GB2312" w:hAnsi="楷体_GB2312" w:eastAsia="楷体_GB2312" w:cs="楷体_GB2312"/>
          <w:u w:val="none"/>
          <w:lang w:eastAsia="zh-CN"/>
        </w:rPr>
        <w:t>（</w:t>
      </w:r>
      <w:r>
        <w:rPr>
          <w:rFonts w:hint="eastAsia" w:ascii="楷体_GB2312" w:hAnsi="楷体_GB2312" w:eastAsia="楷体_GB2312" w:cs="楷体_GB2312"/>
          <w:u w:val="none"/>
          <w:lang w:val="en-US" w:eastAsia="zh-CN"/>
        </w:rPr>
        <w:t>五）询价文件</w:t>
      </w:r>
      <w:r>
        <w:rPr>
          <w:rFonts w:hint="eastAsia" w:ascii="楷体_GB2312" w:hAnsi="楷体_GB2312" w:eastAsia="楷体_GB2312" w:cs="楷体_GB2312"/>
          <w:u w:val="none"/>
          <w:lang w:eastAsia="zh-CN"/>
        </w:rPr>
        <w:t>获取</w:t>
      </w:r>
      <w:r>
        <w:rPr>
          <w:rFonts w:hint="eastAsia" w:ascii="楷体_GB2312" w:hAnsi="楷体_GB2312" w:eastAsia="楷体_GB2312" w:cs="楷体_GB2312"/>
          <w:u w:val="none"/>
          <w:lang w:val="en-US" w:eastAsia="zh-CN"/>
        </w:rPr>
        <w:t>：</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cs="仿宋_GB2312"/>
          <w:u w:val="single"/>
          <w:lang w:val="en-US" w:eastAsia="zh-CN"/>
        </w:rPr>
      </w:pPr>
      <w:r>
        <w:rPr>
          <w:rFonts w:hint="eastAsia" w:ascii="楷体_GB2312" w:hAnsi="楷体_GB2312" w:eastAsia="楷体_GB2312" w:cs="楷体_GB2312"/>
          <w:u w:val="none"/>
          <w:lang w:val="en-US" w:eastAsia="zh-CN"/>
        </w:rPr>
        <w:t>1、获取时间：</w:t>
      </w:r>
      <w:r>
        <w:rPr>
          <w:rFonts w:hint="eastAsia" w:ascii="仿宋_GB2312" w:hAnsi="仿宋_GB2312" w:cs="仿宋_GB2312"/>
          <w:u w:val="single"/>
          <w:lang w:val="en-US" w:eastAsia="zh-CN"/>
        </w:rPr>
        <w:t>2024 年  3 月   日至2024年 3  月   日（询价通知书的发出期限自开始之日起不得少于3个工作日），每天上午09:00至 12:00 ，下午 14:30 至 17:30 （北京时间，法定节假日除外 ）</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cs="仿宋_GB2312"/>
          <w:u w:val="single"/>
          <w:lang w:val="en-US" w:eastAsia="zh-CN"/>
        </w:rPr>
      </w:pPr>
      <w:r>
        <w:rPr>
          <w:rFonts w:hint="eastAsia" w:ascii="楷体_GB2312" w:hAnsi="楷体_GB2312" w:eastAsia="楷体_GB2312" w:cs="楷体_GB2312"/>
          <w:u w:val="none"/>
          <w:lang w:val="en-US" w:eastAsia="zh-CN"/>
        </w:rPr>
        <w:t>2、现场获取文件</w:t>
      </w:r>
      <w:r>
        <w:rPr>
          <w:rFonts w:hint="eastAsia" w:ascii="仿宋_GB2312" w:hAnsi="仿宋_GB2312" w:cs="仿宋_GB2312"/>
          <w:u w:val="single"/>
          <w:lang w:val="en-US" w:eastAsia="zh-CN"/>
        </w:rPr>
        <w:t>：供应商可至广东省茂名市茂南区茂南开发区蟠龙山村茂名市中医院新院区项目（广东建工项目部-中量工程咨询有限公司办公室）获取文件。</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cs="仿宋_GB2312"/>
          <w:u w:val="single"/>
          <w:lang w:val="en-US" w:eastAsia="zh-CN"/>
        </w:rPr>
      </w:pPr>
      <w:r>
        <w:rPr>
          <w:rFonts w:hint="eastAsia" w:ascii="楷体_GB2312" w:hAnsi="楷体_GB2312" w:eastAsia="楷体_GB2312" w:cs="楷体_GB2312"/>
          <w:u w:val="none"/>
          <w:lang w:val="en-US" w:eastAsia="zh-CN"/>
        </w:rPr>
        <w:t>3、线上获取文件：</w:t>
      </w:r>
      <w:r>
        <w:rPr>
          <w:rFonts w:hint="eastAsia" w:ascii="仿宋_GB2312" w:hAnsi="仿宋_GB2312" w:cs="仿宋_GB2312"/>
          <w:u w:val="single"/>
          <w:lang w:val="en-US" w:eastAsia="zh-CN"/>
        </w:rPr>
        <w:t>咨询单位网址zlgl@zonleon.com;</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cs="仿宋_GB2312"/>
          <w:u w:val="single"/>
          <w:lang w:val="en-US" w:eastAsia="zh-CN"/>
        </w:rPr>
      </w:pPr>
      <w:r>
        <w:rPr>
          <w:rFonts w:hint="eastAsia" w:ascii="楷体_GB2312" w:hAnsi="楷体_GB2312" w:eastAsia="楷体_GB2312" w:cs="楷体_GB2312"/>
          <w:u w:val="none"/>
          <w:lang w:val="en-US" w:eastAsia="zh-CN"/>
        </w:rPr>
        <w:t>4、获取询价文件过程问题咨询联系人：</w:t>
      </w:r>
      <w:r>
        <w:rPr>
          <w:rFonts w:hint="eastAsia" w:ascii="仿宋_GB2312" w:hAnsi="仿宋_GB2312" w:cs="仿宋_GB2312"/>
          <w:u w:val="single"/>
          <w:lang w:val="en-US" w:eastAsia="zh-CN"/>
        </w:rPr>
        <w:t>林向红，</w:t>
      </w:r>
      <w:r>
        <w:rPr>
          <w:rFonts w:hint="eastAsia" w:ascii="楷体_GB2312" w:hAnsi="楷体_GB2312" w:eastAsia="楷体_GB2312" w:cs="楷体_GB2312"/>
          <w:u w:val="none"/>
          <w:lang w:val="en-US" w:eastAsia="zh-CN"/>
        </w:rPr>
        <w:t>联系电话：</w:t>
      </w:r>
      <w:r>
        <w:rPr>
          <w:rFonts w:hint="eastAsia" w:ascii="仿宋_GB2312" w:hAnsi="仿宋_GB2312" w:cs="仿宋_GB2312"/>
          <w:u w:val="single"/>
          <w:lang w:val="en-US" w:eastAsia="zh-CN"/>
        </w:rPr>
        <w:t>13828683302。</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楷体_GB2312" w:hAnsi="楷体_GB2312" w:eastAsia="楷体_GB2312" w:cs="楷体_GB2312"/>
          <w:u w:val="none"/>
          <w:lang w:val="en-US" w:eastAsia="zh-CN"/>
        </w:rPr>
      </w:pPr>
      <w:r>
        <w:rPr>
          <w:rFonts w:hint="eastAsia" w:ascii="楷体_GB2312" w:hAnsi="楷体_GB2312" w:eastAsia="楷体_GB2312" w:cs="楷体_GB2312"/>
          <w:u w:val="none"/>
          <w:lang w:val="en-US" w:eastAsia="zh-CN"/>
        </w:rPr>
        <w:t>（六）开启：</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cs="仿宋_GB2312"/>
          <w:u w:val="single"/>
          <w:lang w:val="en-US" w:eastAsia="zh-CN"/>
        </w:rPr>
      </w:pPr>
      <w:r>
        <w:rPr>
          <w:rFonts w:hint="eastAsia" w:ascii="楷体_GB2312" w:hAnsi="楷体_GB2312" w:eastAsia="楷体_GB2312" w:cs="楷体_GB2312"/>
          <w:u w:val="none"/>
          <w:lang w:val="en-US" w:eastAsia="zh-CN"/>
        </w:rPr>
        <w:t>时间：</w:t>
      </w:r>
      <w:r>
        <w:rPr>
          <w:rFonts w:hint="eastAsia" w:ascii="仿宋_GB2312" w:hAnsi="仿宋_GB2312" w:cs="仿宋_GB2312"/>
          <w:u w:val="single"/>
          <w:lang w:val="en-US" w:eastAsia="zh-CN"/>
        </w:rPr>
        <w:t xml:space="preserve"> 2024 年  3  月   日    点    分（北京时间）</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cs="仿宋_GB2312"/>
          <w:u w:val="single"/>
          <w:lang w:val="en-US" w:eastAsia="zh-CN"/>
        </w:rPr>
      </w:pPr>
      <w:r>
        <w:rPr>
          <w:rFonts w:hint="eastAsia" w:ascii="楷体_GB2312" w:hAnsi="楷体_GB2312" w:eastAsia="楷体_GB2312" w:cs="楷体_GB2312"/>
          <w:u w:val="none"/>
          <w:lang w:val="en-US" w:eastAsia="zh-CN"/>
        </w:rPr>
        <w:t>地点：</w:t>
      </w:r>
      <w:r>
        <w:rPr>
          <w:rFonts w:hint="eastAsia" w:ascii="仿宋_GB2312" w:hAnsi="仿宋_GB2312" w:cs="仿宋_GB2312"/>
          <w:u w:val="single"/>
          <w:lang w:val="en-US" w:eastAsia="zh-CN"/>
        </w:rPr>
        <w:t>广东省茂名市茂南区茂南开发区蟠龙山村茂名市中医院新院区（广东建工项目部-会议室）</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outlineLvl w:val="0"/>
        <w:rPr>
          <w:rFonts w:hint="eastAsia" w:ascii="黑体" w:hAnsi="黑体" w:eastAsia="黑体" w:cs="黑体"/>
          <w:lang w:val="en-US" w:eastAsia="zh-CN"/>
        </w:rPr>
      </w:pPr>
      <w:bookmarkStart w:id="3" w:name="_Toc10384"/>
      <w:r>
        <w:rPr>
          <w:rFonts w:hint="eastAsia" w:ascii="黑体" w:hAnsi="黑体" w:eastAsia="黑体" w:cs="黑体"/>
          <w:lang w:val="en-US" w:eastAsia="zh-CN"/>
        </w:rPr>
        <w:t>三、技术要求</w:t>
      </w:r>
      <w:bookmarkEnd w:id="3"/>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eastAsia="仿宋_GB2312" w:cs="仿宋_GB2312"/>
        </w:rPr>
      </w:pPr>
      <w:r>
        <w:rPr>
          <w:rFonts w:hint="eastAsia" w:ascii="楷体_GB2312" w:hAnsi="楷体_GB2312" w:eastAsia="楷体_GB2312" w:cs="楷体_GB2312"/>
          <w:lang w:val="en-US" w:eastAsia="zh-CN"/>
        </w:rPr>
        <w:t>（一）</w:t>
      </w:r>
      <w:r>
        <w:rPr>
          <w:rFonts w:hint="eastAsia" w:ascii="楷体_GB2312" w:hAnsi="楷体_GB2312" w:eastAsia="楷体_GB2312" w:cs="楷体_GB2312"/>
        </w:rPr>
        <w:t>强电专业</w:t>
      </w:r>
      <w:r>
        <w:rPr>
          <w:rFonts w:hint="eastAsia" w:ascii="仿宋_GB2312" w:hAnsi="仿宋_GB2312" w:eastAsia="仿宋_GB2312" w:cs="仿宋_GB2312"/>
        </w:rPr>
        <w:t>：招标所确定的设备规格、性能等技术指标，不应低于设计图纸的要求</w:t>
      </w:r>
      <w:r>
        <w:rPr>
          <w:rFonts w:hint="eastAsia" w:ascii="仿宋_GB2312" w:hAnsi="仿宋_GB2312" w:cs="仿宋_GB2312"/>
          <w:lang w:eastAsia="zh-CN"/>
        </w:rPr>
        <w:t>（</w:t>
      </w:r>
      <w:r>
        <w:rPr>
          <w:rFonts w:hint="eastAsia" w:ascii="仿宋_GB2312" w:hAnsi="仿宋_GB2312" w:cs="仿宋_GB2312"/>
          <w:lang w:val="en-US" w:eastAsia="zh-CN"/>
        </w:rPr>
        <w:t>图纸详见附件）</w:t>
      </w:r>
      <w:r>
        <w:rPr>
          <w:rFonts w:hint="eastAsia" w:ascii="仿宋_GB2312" w:hAnsi="仿宋_GB2312" w:eastAsia="仿宋_GB2312" w:cs="仿宋_GB2312"/>
        </w:rPr>
        <w:t>。图纸所选设备型号仅供参考，现场采购设备参数不应低于参考型号设备的参数、功能，主要如下：</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eastAsia="仿宋_GB2312" w:cs="仿宋_GB2312"/>
        </w:rPr>
      </w:pPr>
      <w:r>
        <w:rPr>
          <w:rFonts w:hint="eastAsia" w:ascii="仿宋_GB2312" w:hAnsi="仿宋_GB2312" w:eastAsia="仿宋_GB2312" w:cs="仿宋_GB2312"/>
        </w:rPr>
        <w:t>1)低压柜进出线开关(框架断路器、塑壳断路器)均采用电子式脱扣器，其额定运行短路分断能力不应低于65kA。</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eastAsia="仿宋_GB2312" w:cs="仿宋_GB2312"/>
        </w:rPr>
      </w:pPr>
      <w:r>
        <w:rPr>
          <w:rFonts w:hint="eastAsia" w:ascii="仿宋_GB2312" w:hAnsi="仿宋_GB2312" w:eastAsia="仿宋_GB2312" w:cs="仿宋_GB2312"/>
        </w:rPr>
        <w:t>2)地下室及层间配电箱(柜)部分，壳架电流250A及以下的塑壳断路器额定运行短路分断能力要求不低于30kA;壳架电流250A以上的塑壳断路器额定运行短路分断能力要求不低于50kA;末端配电箱微型断路器运行短路分断能力要求不低于10kA。</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eastAsia="仿宋_GB2312" w:cs="仿宋_GB2312"/>
        </w:rPr>
      </w:pPr>
      <w:r>
        <w:rPr>
          <w:rFonts w:hint="eastAsia" w:ascii="仿宋_GB2312" w:hAnsi="仿宋_GB2312" w:eastAsia="仿宋_GB2312" w:cs="仿宋_GB2312"/>
        </w:rPr>
        <w:t>3)根据《民用建筑电气设计标准》GB51348-2019第7.5.5.6点：用于电子信息设备、医疗电气设备的剩余电流保护器应采用电磁式。根据《医疗建筑电气设计规范》JGJ312-2013第9.3.7点：1类和2类医疗场所应选择安装A型或B型剩余电流保护器。施工图已按规范设计并在配电箱系统图上有注明。</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eastAsia="仿宋_GB2312" w:cs="仿宋_GB2312"/>
        </w:rPr>
      </w:pPr>
      <w:r>
        <w:rPr>
          <w:rFonts w:hint="eastAsia" w:ascii="仿宋_GB2312" w:hAnsi="仿宋_GB2312" w:eastAsia="仿宋_GB2312" w:cs="仿宋_GB2312"/>
        </w:rPr>
        <w:t>4)双电源切换开关，低压切换柜处采用CB级，其余均采用PC级，其使用类别及转换时间不应低于图纸参考型号的参数。</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eastAsia="仿宋_GB2312" w:cs="仿宋_GB2312"/>
        </w:rPr>
      </w:pPr>
      <w:r>
        <w:rPr>
          <w:rFonts w:hint="eastAsia" w:ascii="仿宋_GB2312" w:hAnsi="仿宋_GB2312" w:eastAsia="仿宋_GB2312" w:cs="仿宋_GB2312"/>
        </w:rPr>
        <w:t>5)其余供电设备及系统均有注明相关参数、功能等技术要求。</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eastAsia="仿宋_GB2312" w:cs="仿宋_GB2312"/>
        </w:rPr>
      </w:pPr>
      <w:r>
        <w:rPr>
          <w:rFonts w:hint="eastAsia" w:ascii="楷体_GB2312" w:hAnsi="楷体_GB2312" w:eastAsia="楷体_GB2312" w:cs="楷体_GB2312"/>
          <w:lang w:val="en-US" w:eastAsia="zh-CN"/>
        </w:rPr>
        <w:t>（二）弱电专业</w:t>
      </w:r>
      <w:r>
        <w:rPr>
          <w:rFonts w:hint="eastAsia" w:ascii="仿宋_GB2312" w:hAnsi="仿宋_GB2312" w:eastAsia="仿宋_GB2312" w:cs="仿宋_GB2312"/>
        </w:rPr>
        <w:t>：招标所确定的弱电设备规格、性能等技术指标应满足智能化施工图设计说明中的系统主要设备技术要求。</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eastAsia="仿宋_GB2312" w:cs="仿宋_GB2312"/>
          <w:lang w:val="en-US" w:eastAsia="zh-CN"/>
        </w:rPr>
      </w:pPr>
      <w:r>
        <w:rPr>
          <w:rFonts w:hint="eastAsia" w:ascii="楷体_GB2312" w:hAnsi="楷体_GB2312" w:eastAsia="楷体_GB2312" w:cs="楷体_GB2312"/>
          <w:lang w:val="en-US" w:eastAsia="zh-CN"/>
        </w:rPr>
        <w:t>（三）上述技术参数要求主要的国家规范及行业标准依据</w:t>
      </w:r>
      <w:r>
        <w:rPr>
          <w:rFonts w:hint="eastAsia" w:ascii="仿宋_GB2312" w:hAnsi="仿宋_GB2312" w:eastAsia="仿宋_GB2312" w:cs="仿宋_GB2312"/>
          <w:lang w:val="en-US" w:eastAsia="zh-CN"/>
        </w:rPr>
        <w:t>：</w:t>
      </w:r>
    </w:p>
    <w:p>
      <w:pPr>
        <w:keepNext w:val="0"/>
        <w:keepLines w:val="0"/>
        <w:pageBreakBefore w:val="0"/>
        <w:widowControl w:val="0"/>
        <w:kinsoku/>
        <w:wordWrap/>
        <w:overflowPunct w:val="0"/>
        <w:topLinePunct w:val="0"/>
        <w:autoSpaceDE/>
        <w:autoSpaceDN/>
        <w:bidi w:val="0"/>
        <w:adjustRightInd/>
        <w:snapToGrid/>
        <w:spacing w:line="240" w:lineRule="auto"/>
        <w:jc w:val="center"/>
        <w:textAlignment w:val="auto"/>
      </w:pPr>
      <w:r>
        <w:drawing>
          <wp:inline distT="0" distB="0" distL="114300" distR="114300">
            <wp:extent cx="5271135" cy="6289675"/>
            <wp:effectExtent l="0" t="0" r="5715" b="1587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7"/>
                    <a:stretch>
                      <a:fillRect/>
                    </a:stretch>
                  </pic:blipFill>
                  <pic:spPr>
                    <a:xfrm>
                      <a:off x="0" y="0"/>
                      <a:ext cx="5271135" cy="6289675"/>
                    </a:xfrm>
                    <a:prstGeom prst="rect">
                      <a:avLst/>
                    </a:prstGeom>
                    <a:noFill/>
                    <a:ln>
                      <a:noFill/>
                    </a:ln>
                  </pic:spPr>
                </pic:pic>
              </a:graphicData>
            </a:graphic>
          </wp:inline>
        </w:drawing>
      </w:r>
    </w:p>
    <w:p>
      <w:pPr>
        <w:keepNext w:val="0"/>
        <w:keepLines w:val="0"/>
        <w:pageBreakBefore w:val="0"/>
        <w:widowControl w:val="0"/>
        <w:kinsoku/>
        <w:wordWrap/>
        <w:overflowPunct w:val="0"/>
        <w:topLinePunct w:val="0"/>
        <w:autoSpaceDE/>
        <w:autoSpaceDN/>
        <w:bidi w:val="0"/>
        <w:adjustRightInd/>
        <w:snapToGrid/>
        <w:spacing w:line="240" w:lineRule="auto"/>
        <w:jc w:val="center"/>
        <w:textAlignment w:val="auto"/>
        <w:rPr>
          <w:rFonts w:hint="eastAsia"/>
        </w:rPr>
      </w:pPr>
      <w:r>
        <w:drawing>
          <wp:inline distT="0" distB="0" distL="114300" distR="114300">
            <wp:extent cx="5231765" cy="880745"/>
            <wp:effectExtent l="0" t="0" r="6985" b="1460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8"/>
                    <a:stretch>
                      <a:fillRect/>
                    </a:stretch>
                  </pic:blipFill>
                  <pic:spPr>
                    <a:xfrm>
                      <a:off x="0" y="0"/>
                      <a:ext cx="5231765" cy="880745"/>
                    </a:xfrm>
                    <a:prstGeom prst="rect">
                      <a:avLst/>
                    </a:prstGeom>
                    <a:noFill/>
                    <a:ln>
                      <a:noFill/>
                    </a:ln>
                  </pic:spPr>
                </pic:pic>
              </a:graphicData>
            </a:graphic>
          </wp:inline>
        </w:drawing>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outlineLvl w:val="0"/>
        <w:rPr>
          <w:rFonts w:hint="eastAsia" w:ascii="黑体" w:hAnsi="黑体" w:eastAsia="黑体" w:cs="黑体"/>
          <w:lang w:val="en-US" w:eastAsia="zh-CN"/>
        </w:rPr>
      </w:pPr>
      <w:bookmarkStart w:id="4" w:name="_Toc21409"/>
      <w:r>
        <w:rPr>
          <w:rFonts w:hint="eastAsia" w:ascii="黑体" w:hAnsi="黑体" w:eastAsia="黑体" w:cs="黑体"/>
          <w:lang w:val="en-US" w:eastAsia="zh-CN"/>
        </w:rPr>
        <w:t>四、询价材料设备供应商要求</w:t>
      </w:r>
      <w:bookmarkEnd w:id="4"/>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default" w:ascii="仿宋_GB2312" w:hAnsi="仿宋_GB2312" w:eastAsia="仿宋_GB2312" w:cs="仿宋_GB2312"/>
          <w:lang w:val="en-US" w:eastAsia="zh-CN"/>
        </w:rPr>
      </w:pPr>
      <w:r>
        <w:rPr>
          <w:rFonts w:hint="eastAsia" w:ascii="楷体_GB2312" w:hAnsi="楷体_GB2312" w:eastAsia="楷体_GB2312" w:cs="楷体_GB2312"/>
          <w:lang w:eastAsia="zh-CN"/>
        </w:rPr>
        <w:t>（</w:t>
      </w:r>
      <w:r>
        <w:rPr>
          <w:rFonts w:hint="eastAsia" w:ascii="楷体_GB2312" w:hAnsi="楷体_GB2312" w:eastAsia="楷体_GB2312" w:cs="楷体_GB2312"/>
          <w:lang w:val="en-US" w:eastAsia="zh-CN"/>
        </w:rPr>
        <w:t>一）询价项目交付（实施）的时间（期限）和地点（范围）：</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eastAsia="仿宋_GB2312" w:cs="仿宋_GB2312"/>
        </w:rPr>
      </w:pPr>
      <w:r>
        <w:rPr>
          <w:rFonts w:hint="eastAsia" w:ascii="仿宋_GB2312" w:hAnsi="仿宋_GB2312" w:eastAsia="仿宋_GB2312" w:cs="仿宋_GB2312"/>
        </w:rPr>
        <w:t>1.交付或实施的时间：询价人根据计划要求提前以书面形式《排产通知联络函》通知成交供应商进行排产并确认排产配电箱套数及规格参数(询价人根据施工进度情况确定每次排产的配电箱套数及规格参数)。</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eastAsia="仿宋_GB2312" w:cs="仿宋_GB2312"/>
        </w:rPr>
      </w:pPr>
      <w:r>
        <w:rPr>
          <w:rFonts w:hint="eastAsia" w:ascii="仿宋_GB2312" w:hAnsi="仿宋_GB2312" w:eastAsia="仿宋_GB2312" w:cs="仿宋_GB2312"/>
        </w:rPr>
        <w:t>2.成交供应商收到排产通知及双方确认全部技术规格、参数及设计图纸，在15个工作日内制造完并处于待发货状态。</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eastAsia="仿宋_GB2312" w:cs="仿宋_GB2312"/>
        </w:rPr>
      </w:pPr>
      <w:r>
        <w:rPr>
          <w:rFonts w:hint="eastAsia" w:ascii="仿宋_GB2312" w:hAnsi="仿宋_GB2312" w:eastAsia="仿宋_GB2312" w:cs="仿宋_GB2312"/>
        </w:rPr>
        <w:t>3.合同预计生产周期为15</w:t>
      </w:r>
      <w:r>
        <w:rPr>
          <w:rFonts w:hint="eastAsia" w:ascii="仿宋_GB2312" w:hAnsi="仿宋_GB2312" w:cs="仿宋_GB2312"/>
          <w:lang w:val="en-US" w:eastAsia="zh-CN"/>
        </w:rPr>
        <w:t>个</w:t>
      </w:r>
      <w:r>
        <w:rPr>
          <w:rFonts w:hint="eastAsia" w:ascii="仿宋_GB2312" w:hAnsi="仿宋_GB2312" w:eastAsia="仿宋_GB2312" w:cs="仿宋_GB2312"/>
        </w:rPr>
        <w:t>工作日，排产前必须提供经询价人确认的《排产确认函》，必须满足项目整体工期要求。如因非成交供应商原因导致建设延期的，相关供货期限相应顺延。</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eastAsia="仿宋_GB2312" w:cs="仿宋_GB2312"/>
          <w:lang w:eastAsia="zh-CN"/>
        </w:rPr>
      </w:pPr>
      <w:r>
        <w:rPr>
          <w:rFonts w:hint="eastAsia" w:ascii="仿宋_GB2312" w:hAnsi="仿宋_GB2312" w:eastAsia="仿宋_GB2312" w:cs="仿宋_GB2312"/>
        </w:rPr>
        <w:t>4.交付或实施的地点：询价人指定点，茂名市茂南区站南片区中医院新院区项目施工现场</w:t>
      </w:r>
      <w:r>
        <w:rPr>
          <w:rFonts w:hint="eastAsia" w:ascii="仿宋_GB2312" w:hAnsi="仿宋_GB2312" w:cs="仿宋_GB2312"/>
          <w:lang w:eastAsia="zh-CN"/>
        </w:rPr>
        <w:t>。</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楷体_GB2312" w:hAnsi="楷体_GB2312" w:eastAsia="楷体_GB2312" w:cs="楷体_GB2312"/>
          <w:lang w:val="en-US" w:eastAsia="zh-CN"/>
        </w:rPr>
      </w:pPr>
      <w:r>
        <w:rPr>
          <w:rFonts w:hint="eastAsia" w:ascii="楷体_GB2312" w:hAnsi="楷体_GB2312" w:eastAsia="楷体_GB2312" w:cs="楷体_GB2312"/>
          <w:lang w:eastAsia="zh-CN"/>
        </w:rPr>
        <w:t>（</w:t>
      </w:r>
      <w:r>
        <w:rPr>
          <w:rFonts w:hint="eastAsia" w:ascii="楷体_GB2312" w:hAnsi="楷体_GB2312" w:eastAsia="楷体_GB2312" w:cs="楷体_GB2312"/>
          <w:lang w:val="en-US" w:eastAsia="zh-CN"/>
        </w:rPr>
        <w:t>二）设备要求：</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cs="仿宋_GB2312"/>
          <w:lang w:val="en-US" w:eastAsia="zh-CN"/>
        </w:rPr>
      </w:pPr>
      <w:r>
        <w:rPr>
          <w:rFonts w:hint="eastAsia" w:ascii="仿宋_GB2312" w:hAnsi="仿宋_GB2312" w:cs="仿宋_GB2312"/>
          <w:lang w:val="en-US" w:eastAsia="zh-CN"/>
        </w:rPr>
        <w:t>1.货物为原制造商制造的全新产品，整机无污染，无侵权行为、表面无划损、无任何缺陷隐患，在中国境内可依常规安全合法使用。</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cs="仿宋_GB2312"/>
          <w:lang w:val="en-US" w:eastAsia="zh-CN"/>
        </w:rPr>
      </w:pPr>
      <w:r>
        <w:rPr>
          <w:rFonts w:hint="eastAsia" w:ascii="仿宋_GB2312" w:hAnsi="仿宋_GB2312" w:cs="仿宋_GB2312"/>
          <w:lang w:val="en-US" w:eastAsia="zh-CN"/>
        </w:rPr>
        <w:t>2.货物为原厂商未启封全新包装，具出厂合格证，序列号、包装箱号与出厂批号一致，并可追索查阅。</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default" w:ascii="仿宋_GB2312" w:hAnsi="仿宋_GB2312" w:eastAsia="仿宋_GB2312" w:cs="仿宋_GB2312"/>
          <w:lang w:val="en-US" w:eastAsia="zh-CN"/>
        </w:rPr>
      </w:pPr>
      <w:r>
        <w:rPr>
          <w:rFonts w:hint="eastAsia" w:ascii="仿宋_GB2312" w:hAnsi="仿宋_GB2312" w:cs="仿宋_GB2312"/>
          <w:lang w:val="en-US" w:eastAsia="zh-CN"/>
        </w:rPr>
        <w:t>有关键主机设备的用户手册、保修手册、有关单证资料及配备件、随机工具等，使用操作及安全须知等重要资料应附有中文说明。</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楷体_GB2312" w:hAnsi="楷体_GB2312" w:eastAsia="楷体_GB2312" w:cs="楷体_GB2312"/>
          <w:lang w:val="en-US" w:eastAsia="zh-CN"/>
        </w:rPr>
      </w:pPr>
      <w:r>
        <w:rPr>
          <w:rFonts w:hint="eastAsia" w:ascii="楷体_GB2312" w:hAnsi="楷体_GB2312" w:eastAsia="楷体_GB2312" w:cs="楷体_GB2312"/>
          <w:lang w:eastAsia="zh-CN"/>
        </w:rPr>
        <w:t>（</w:t>
      </w:r>
      <w:r>
        <w:rPr>
          <w:rFonts w:hint="eastAsia" w:ascii="楷体_GB2312" w:hAnsi="楷体_GB2312" w:eastAsia="楷体_GB2312" w:cs="楷体_GB2312"/>
          <w:lang w:val="en-US" w:eastAsia="zh-CN"/>
        </w:rPr>
        <w:t>三）合同设备验收：</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cs="仿宋_GB2312"/>
          <w:lang w:val="en-US" w:eastAsia="zh-CN"/>
        </w:rPr>
      </w:pPr>
      <w:r>
        <w:rPr>
          <w:rFonts w:hint="eastAsia" w:ascii="仿宋_GB2312" w:hAnsi="仿宋_GB2312" w:cs="仿宋_GB2312"/>
          <w:lang w:val="en-US" w:eastAsia="zh-CN"/>
        </w:rPr>
        <w:t>1.全部合同货物到达交货地点且询价人收到验收申请后24小时内进行验收。</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cs="仿宋_GB2312"/>
          <w:lang w:val="en-US" w:eastAsia="zh-CN"/>
        </w:rPr>
      </w:pPr>
      <w:r>
        <w:rPr>
          <w:rFonts w:hint="eastAsia" w:ascii="仿宋_GB2312" w:hAnsi="仿宋_GB2312" w:cs="仿宋_GB2312"/>
          <w:lang w:val="en-US" w:eastAsia="zh-CN"/>
        </w:rPr>
        <w:t>2.设备验收在询价人和成交供应商双方共同参与下按国家有关规定、规范以及询价通知书的质量要求和技术指标、响应文件及承诺与本合同约定标准进行验收；</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cs="仿宋_GB2312"/>
          <w:lang w:val="en-US" w:eastAsia="zh-CN"/>
        </w:rPr>
      </w:pPr>
      <w:r>
        <w:rPr>
          <w:rFonts w:hint="eastAsia" w:ascii="仿宋_GB2312" w:hAnsi="仿宋_GB2312" w:cs="仿宋_GB2312"/>
          <w:lang w:val="en-US" w:eastAsia="zh-CN"/>
        </w:rPr>
        <w:t>3.验收时如发现所交付的设备有短装、次品、损坏或其它不符合本合同规定之情形者，询价人应作出详尽的现场记录，或由询价人、成交供应商双方签署备忘录。此现场记录或备忘录可用作补充、缺失和更换损坏部件的有效证据。由此产生的时间延误与有关费用由成交供应商承担，验收期限相应顺延；</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cs="仿宋_GB2312"/>
          <w:lang w:val="en-US" w:eastAsia="zh-CN"/>
        </w:rPr>
      </w:pPr>
      <w:r>
        <w:rPr>
          <w:rFonts w:hint="eastAsia" w:ascii="仿宋_GB2312" w:hAnsi="仿宋_GB2312" w:cs="仿宋_GB2312"/>
          <w:lang w:val="en-US" w:eastAsia="zh-CN"/>
        </w:rPr>
        <w:t>4.如果合同设备运输和安装过程中因事故造成货物短缺、损坏，成交供应商应及时安排补货、换货，以保证合同设备安装的成功完成。换货的相关费用由成交供应商承担；</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cs="仿宋_GB2312"/>
          <w:lang w:val="en-US" w:eastAsia="zh-CN"/>
        </w:rPr>
      </w:pPr>
      <w:r>
        <w:rPr>
          <w:rFonts w:hint="eastAsia" w:ascii="仿宋_GB2312" w:hAnsi="仿宋_GB2312" w:cs="仿宋_GB2312"/>
          <w:lang w:val="en-US" w:eastAsia="zh-CN"/>
        </w:rPr>
        <w:t>5.成交供应商在运输途中要严格按照国家交通及环保有关要求执行，采取合理安全环保的运输方式，如发生污染环境、交通事故等事件及其风险、责任，概由交供应商承担承担。</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cs="仿宋_GB2312"/>
          <w:lang w:val="en-US" w:eastAsia="zh-CN"/>
        </w:rPr>
      </w:pPr>
      <w:r>
        <w:rPr>
          <w:rFonts w:hint="eastAsia" w:ascii="仿宋_GB2312" w:hAnsi="仿宋_GB2312" w:cs="仿宋_GB2312"/>
          <w:lang w:val="en-US" w:eastAsia="zh-CN"/>
        </w:rPr>
        <w:t>6.若成交供应商承担不能在约定的时间内交货、质量不合格，影响采购人实际工程进度的，采购人有权终止当批次供货需求或合同后续全部需求，并有权追究成交供应商因逾期交货、质量瑕疵所造成的损失</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default" w:ascii="仿宋_GB2312" w:hAnsi="仿宋_GB2312" w:eastAsia="仿宋_GB2312" w:cs="仿宋_GB2312"/>
          <w:lang w:val="en-US" w:eastAsia="zh-CN"/>
        </w:rPr>
      </w:pPr>
      <w:r>
        <w:rPr>
          <w:rFonts w:hint="eastAsia" w:ascii="仿宋_GB2312" w:hAnsi="仿宋_GB2312" w:cs="仿宋_GB2312"/>
          <w:lang w:val="en-US" w:eastAsia="zh-CN"/>
        </w:rPr>
        <w:t>7.成交供应商保证合同项下提供的设备不侵犯任何第三方的专利、商标或版权。否则，成交供应商须承担对第三方的专利或版权的侵权责任并承担因此而发生的所有费用。</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楷体_GB2312" w:hAnsi="楷体_GB2312" w:eastAsia="楷体_GB2312" w:cs="楷体_GB2312"/>
          <w:lang w:val="en-US" w:eastAsia="zh-CN"/>
        </w:rPr>
      </w:pPr>
      <w:r>
        <w:rPr>
          <w:rFonts w:hint="eastAsia" w:ascii="楷体_GB2312" w:hAnsi="楷体_GB2312" w:eastAsia="楷体_GB2312" w:cs="楷体_GB2312"/>
          <w:lang w:eastAsia="zh-CN"/>
        </w:rPr>
        <w:t>（</w:t>
      </w:r>
      <w:r>
        <w:rPr>
          <w:rFonts w:hint="eastAsia" w:ascii="楷体_GB2312" w:hAnsi="楷体_GB2312" w:eastAsia="楷体_GB2312" w:cs="楷体_GB2312"/>
          <w:lang w:val="en-US" w:eastAsia="zh-CN"/>
        </w:rPr>
        <w:t>四）交付验收标准依次序对照适用标准：</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cs="仿宋_GB2312"/>
          <w:lang w:val="en-US" w:eastAsia="zh-CN"/>
        </w:rPr>
      </w:pPr>
      <w:r>
        <w:rPr>
          <w:rFonts w:hint="eastAsia" w:ascii="仿宋_GB2312" w:hAnsi="仿宋_GB2312" w:cs="仿宋_GB2312"/>
          <w:lang w:val="en-US" w:eastAsia="zh-CN"/>
        </w:rPr>
        <w:t>1.符合满足国家相关规范、图集、行业标准，并满足设计图纸和相关文件的技术参数要求；</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cs="仿宋_GB2312"/>
          <w:lang w:val="en-US" w:eastAsia="zh-CN"/>
        </w:rPr>
      </w:pPr>
      <w:r>
        <w:rPr>
          <w:rFonts w:hint="eastAsia" w:ascii="仿宋_GB2312" w:hAnsi="仿宋_GB2312" w:cs="仿宋_GB2312"/>
          <w:lang w:val="en-US" w:eastAsia="zh-CN"/>
        </w:rPr>
        <w:t>2.符合询价通知书和响应承诺中询价人认可的合理最佳配置、参数及各项要求；</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default" w:ascii="仿宋_GB2312" w:hAnsi="仿宋_GB2312" w:eastAsia="仿宋_GB2312" w:cs="仿宋_GB2312"/>
          <w:lang w:val="en-US" w:eastAsia="zh-CN"/>
        </w:rPr>
      </w:pPr>
      <w:r>
        <w:rPr>
          <w:rFonts w:hint="eastAsia" w:ascii="仿宋_GB2312" w:hAnsi="仿宋_GB2312" w:cs="仿宋_GB2312"/>
          <w:lang w:val="en-US" w:eastAsia="zh-CN"/>
        </w:rPr>
        <w:t>3.询价人按国家有关规定、规范进行验收，必要时邀请相关的专业人员或机构参与验收。因货物质量问题发生争议时，由本地质量技术监督部门鉴定。货物符合质量技术标准的，鉴定费由询价人承担；否则鉴定费由成交供应商承担。</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楷体_GB2312" w:hAnsi="楷体_GB2312" w:eastAsia="楷体_GB2312" w:cs="楷体_GB2312"/>
          <w:lang w:val="en-US" w:eastAsia="zh-CN"/>
        </w:rPr>
      </w:pPr>
      <w:r>
        <w:rPr>
          <w:rFonts w:hint="eastAsia" w:ascii="楷体_GB2312" w:hAnsi="楷体_GB2312" w:eastAsia="楷体_GB2312" w:cs="楷体_GB2312"/>
          <w:lang w:val="en-US" w:eastAsia="zh-CN"/>
        </w:rPr>
        <w:t>（五）包装和运输：</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cs="仿宋_GB2312"/>
          <w:lang w:val="en-US" w:eastAsia="zh-CN"/>
        </w:rPr>
      </w:pPr>
      <w:r>
        <w:rPr>
          <w:rFonts w:hint="eastAsia" w:ascii="仿宋_GB2312" w:hAnsi="仿宋_GB2312" w:cs="仿宋_GB2312"/>
          <w:lang w:val="en-US" w:eastAsia="zh-CN"/>
        </w:rPr>
        <w:t>1.成交供应商应提供运至交付地点所需要的包装，包装应符合经济、牢固、美观的要求，采取防潮、防晒、防锈、防振及防止其它损坏的必要措施，以防止货物在运转中损坏或变质。</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cs="仿宋_GB2312"/>
          <w:lang w:val="en-US" w:eastAsia="zh-CN"/>
        </w:rPr>
      </w:pPr>
      <w:r>
        <w:rPr>
          <w:rFonts w:hint="eastAsia" w:ascii="仿宋_GB2312" w:hAnsi="仿宋_GB2312" w:cs="仿宋_GB2312"/>
          <w:lang w:val="en-US" w:eastAsia="zh-CN"/>
        </w:rPr>
        <w:t>2.包装必须要符合相关法律、法规的要求，包括与环境、职业健康和安全有关的法律、法规标准。</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cs="仿宋_GB2312"/>
          <w:lang w:val="en-US" w:eastAsia="zh-CN"/>
        </w:rPr>
      </w:pPr>
      <w:r>
        <w:rPr>
          <w:rFonts w:hint="eastAsia" w:ascii="仿宋_GB2312" w:hAnsi="仿宋_GB2312" w:cs="仿宋_GB2312"/>
          <w:lang w:val="en-US" w:eastAsia="zh-CN"/>
        </w:rPr>
        <w:t>3.运输包装应根据产品的特点及国家相关标准标注有相应的运输标志。</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outlineLvl w:val="1"/>
        <w:rPr>
          <w:rFonts w:hint="default" w:ascii="仿宋_GB2312" w:hAnsi="仿宋_GB2312" w:eastAsia="仿宋_GB2312" w:cs="仿宋_GB2312"/>
          <w:lang w:val="en-US" w:eastAsia="zh-CN"/>
        </w:rPr>
      </w:pPr>
      <w:r>
        <w:rPr>
          <w:rFonts w:hint="eastAsia" w:ascii="仿宋_GB2312" w:hAnsi="仿宋_GB2312" w:cs="仿宋_GB2312"/>
          <w:lang w:val="en-US" w:eastAsia="zh-CN"/>
        </w:rPr>
        <w:t>4.成交供应商负责将货物运输并卸载到询价人指定地点。</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楷体_GB2312" w:hAnsi="楷体_GB2312" w:eastAsia="楷体_GB2312" w:cs="楷体_GB2312"/>
          <w:lang w:val="en-US" w:eastAsia="zh-CN"/>
        </w:rPr>
      </w:pPr>
      <w:r>
        <w:rPr>
          <w:rFonts w:hint="eastAsia" w:ascii="楷体_GB2312" w:hAnsi="楷体_GB2312" w:eastAsia="楷体_GB2312" w:cs="楷体_GB2312"/>
          <w:lang w:eastAsia="zh-CN"/>
        </w:rPr>
        <w:t>（</w:t>
      </w:r>
      <w:r>
        <w:rPr>
          <w:rFonts w:hint="eastAsia" w:ascii="楷体_GB2312" w:hAnsi="楷体_GB2312" w:eastAsia="楷体_GB2312" w:cs="楷体_GB2312"/>
          <w:lang w:val="en-US" w:eastAsia="zh-CN"/>
        </w:rPr>
        <w:t>六）售后服务（保修期）：</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cs="仿宋_GB2312"/>
          <w:lang w:val="en-US" w:eastAsia="zh-CN"/>
        </w:rPr>
      </w:pPr>
      <w:r>
        <w:rPr>
          <w:rFonts w:hint="eastAsia" w:ascii="仿宋_GB2312" w:hAnsi="仿宋_GB2312" w:cs="仿宋_GB2312"/>
          <w:lang w:val="en-US" w:eastAsia="zh-CN"/>
        </w:rPr>
        <w:t>1.质量保修范围：由于材料、工艺等问题而导致的产品功能失效、性能下降等缺陷(属于自然力或战争等不可抗拒力、人为因素等造成的除外)。</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default" w:ascii="仿宋_GB2312" w:hAnsi="仿宋_GB2312" w:eastAsia="仿宋_GB2312" w:cs="仿宋_GB2312"/>
          <w:lang w:val="en-US" w:eastAsia="zh-CN"/>
        </w:rPr>
      </w:pPr>
      <w:r>
        <w:rPr>
          <w:rFonts w:hint="eastAsia" w:ascii="仿宋_GB2312" w:hAnsi="仿宋_GB2312" w:cs="仿宋_GB2312"/>
          <w:lang w:val="en-US" w:eastAsia="zh-CN"/>
        </w:rPr>
        <w:t>2.保修期为 2 年，保修期自茂名市中医院新院区竣工验收之日起算，保修期内成交供应商对所供货物实行包修、包换、包退、包维护保养，期满后可同时提供终身(免费/有偿)维修保养服务。</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楷体_GB2312" w:hAnsi="楷体_GB2312" w:eastAsia="楷体_GB2312" w:cs="楷体_GB2312"/>
          <w:lang w:val="en-US" w:eastAsia="zh-CN"/>
        </w:rPr>
      </w:pPr>
      <w:r>
        <w:rPr>
          <w:rFonts w:hint="eastAsia" w:ascii="楷体_GB2312" w:hAnsi="楷体_GB2312" w:eastAsia="楷体_GB2312" w:cs="楷体_GB2312"/>
          <w:lang w:eastAsia="zh-CN"/>
        </w:rPr>
        <w:t>（</w:t>
      </w:r>
      <w:r>
        <w:rPr>
          <w:rFonts w:hint="eastAsia" w:ascii="楷体_GB2312" w:hAnsi="楷体_GB2312" w:eastAsia="楷体_GB2312" w:cs="楷体_GB2312"/>
          <w:lang w:val="en-US" w:eastAsia="zh-CN"/>
        </w:rPr>
        <w:t>七）保险：</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default" w:ascii="仿宋_GB2312" w:hAnsi="仿宋_GB2312" w:eastAsia="仿宋_GB2312" w:cs="仿宋_GB2312"/>
          <w:lang w:val="en-US" w:eastAsia="zh-CN"/>
        </w:rPr>
      </w:pPr>
      <w:r>
        <w:rPr>
          <w:rFonts w:hint="eastAsia" w:ascii="仿宋_GB2312" w:hAnsi="仿宋_GB2312" w:cs="仿宋_GB2312"/>
          <w:lang w:val="en-US" w:eastAsia="zh-CN"/>
        </w:rPr>
        <w:t>货物交付运输前，采购方已经支付部分或全部款项的，成交供应商应当办理以采购方为受益人的货物“一切险”，投保金额不少于采购方已经支付款项总额，保险保至项目最终交货地点。</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cs="仿宋_GB2312"/>
          <w:lang w:val="en-US" w:eastAsia="zh-CN"/>
        </w:rPr>
      </w:pPr>
      <w:r>
        <w:rPr>
          <w:rFonts w:hint="eastAsia" w:ascii="仿宋_GB2312" w:hAnsi="仿宋_GB2312" w:cs="仿宋_GB2312"/>
          <w:lang w:eastAsia="zh-CN"/>
        </w:rPr>
        <w:t>（</w:t>
      </w:r>
      <w:r>
        <w:rPr>
          <w:rFonts w:hint="eastAsia" w:ascii="仿宋_GB2312" w:hAnsi="仿宋_GB2312" w:cs="仿宋_GB2312"/>
          <w:lang w:val="en-US" w:eastAsia="zh-CN"/>
        </w:rPr>
        <w:t>八）付款及结算方式</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cs="仿宋_GB2312"/>
          <w:lang w:val="en-US" w:eastAsia="zh-CN"/>
        </w:rPr>
      </w:pPr>
      <w:r>
        <w:rPr>
          <w:rFonts w:hint="eastAsia" w:ascii="仿宋_GB2312" w:hAnsi="仿宋_GB2312" w:cs="仿宋_GB2312"/>
          <w:lang w:val="en-US" w:eastAsia="zh-CN"/>
        </w:rPr>
        <w:t>1.工程量计算规则:《建设工程工程量清单计价规范》(GB50500-2013)</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cs="仿宋_GB2312"/>
          <w:lang w:val="en-US" w:eastAsia="zh-CN"/>
        </w:rPr>
      </w:pPr>
      <w:r>
        <w:rPr>
          <w:rFonts w:hint="eastAsia" w:ascii="仿宋_GB2312" w:hAnsi="仿宋_GB2312" w:cs="仿宋_GB2312"/>
          <w:lang w:val="en-US" w:eastAsia="zh-CN"/>
        </w:rPr>
        <w:t>2.结算方式：按采购方查验签收的实际进场的合格产品数量乘以合同含税单价作结算。</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outlineLvl w:val="1"/>
        <w:rPr>
          <w:rFonts w:hint="eastAsia" w:ascii="仿宋_GB2312" w:hAnsi="仿宋_GB2312" w:cs="仿宋_GB2312"/>
          <w:lang w:val="en-US" w:eastAsia="zh-CN"/>
        </w:rPr>
      </w:pPr>
      <w:r>
        <w:rPr>
          <w:rFonts w:hint="eastAsia" w:ascii="仿宋_GB2312" w:hAnsi="仿宋_GB2312" w:cs="仿宋_GB2312"/>
          <w:lang w:val="en-US" w:eastAsia="zh-CN"/>
        </w:rPr>
        <w:t>3.付款方式：月结。</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cs="仿宋_GB2312"/>
          <w:lang w:val="en-US" w:eastAsia="zh-CN"/>
        </w:rPr>
      </w:pPr>
      <w:r>
        <w:rPr>
          <w:rFonts w:hint="eastAsia" w:ascii="仿宋_GB2312" w:hAnsi="仿宋_GB2312" w:cs="仿宋_GB2312"/>
          <w:lang w:val="en-US" w:eastAsia="zh-CN"/>
        </w:rPr>
        <w:t>（1）成交供应商与采购方双方每月30日前对上个月已供合格产品数量、金额进行对账结算确认，每月30日前向成交供应商支付上个月供应材料货款金额的80%，余下20%货款作为质量与违约保证金。</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cs="仿宋_GB2312"/>
          <w:lang w:val="en-US" w:eastAsia="zh-CN"/>
        </w:rPr>
      </w:pPr>
      <w:r>
        <w:rPr>
          <w:rFonts w:hint="eastAsia" w:ascii="仿宋_GB2312" w:hAnsi="仿宋_GB2312" w:cs="仿宋_GB2312"/>
          <w:lang w:val="en-US" w:eastAsia="zh-CN"/>
        </w:rPr>
        <w:t>（2）当工程完成结算并经发包人、监理人、造价咨询单位、茂名市投资审核中心、市财政局审定后，发包人按相关程序支付至审定工程结算造价的97%，扣留审定工程造价的3%作为质量保修金。</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cs="仿宋_GB2312"/>
          <w:lang w:val="en-US" w:eastAsia="zh-CN"/>
        </w:rPr>
      </w:pPr>
      <w:r>
        <w:rPr>
          <w:rFonts w:hint="eastAsia" w:ascii="仿宋_GB2312" w:hAnsi="仿宋_GB2312" w:cs="仿宋_GB2312"/>
          <w:lang w:val="en-US" w:eastAsia="zh-CN"/>
        </w:rPr>
        <w:t>4.供应商须在采购方根据本合同支付各种款项前，依法按照适用的增值税13%税率向采购方开具与结算金额一致的合法有效的增值税专用发票，以及近期的增值税《税收完税证明》。供应商提供的增值税专用发票若存在虚假情况的，由此造成采购方的一切经济损失和法律责任均由供应商承担，供应商尚须按虚假发票面额支付违约金给采购方。</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cs="仿宋_GB2312"/>
          <w:lang w:val="en-US" w:eastAsia="zh-CN"/>
        </w:rPr>
      </w:pPr>
      <w:r>
        <w:rPr>
          <w:rFonts w:hint="eastAsia" w:ascii="仿宋_GB2312" w:hAnsi="仿宋_GB2312" w:cs="仿宋_GB2312"/>
          <w:lang w:val="en-US" w:eastAsia="zh-CN"/>
        </w:rPr>
        <w:t>5.每次按合同支付款项前，成交供应商应向采购方提供与支付金额相符的有效发票，且收款方、出具发票方、合同供应商均必须与成交供应商名称一致；</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outlineLvl w:val="1"/>
        <w:rPr>
          <w:rFonts w:hint="default" w:ascii="仿宋_GB2312" w:hAnsi="仿宋_GB2312" w:eastAsia="仿宋_GB2312" w:cs="仿宋_GB2312"/>
          <w:lang w:val="en-US" w:eastAsia="zh-CN"/>
        </w:rPr>
      </w:pPr>
      <w:r>
        <w:rPr>
          <w:rFonts w:hint="eastAsia" w:ascii="仿宋_GB2312" w:hAnsi="仿宋_GB2312" w:cs="仿宋_GB2312"/>
          <w:lang w:val="en-US" w:eastAsia="zh-CN"/>
        </w:rPr>
        <w:t>6.付款方式：采用银行转账形式。</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outlineLvl w:val="0"/>
        <w:rPr>
          <w:rFonts w:hint="eastAsia" w:ascii="黑体" w:hAnsi="黑体" w:eastAsia="黑体" w:cs="黑体"/>
          <w:lang w:val="en-US" w:eastAsia="zh-CN"/>
        </w:rPr>
      </w:pPr>
      <w:bookmarkStart w:id="5" w:name="_Toc17666"/>
      <w:r>
        <w:rPr>
          <w:rFonts w:hint="eastAsia" w:ascii="黑体" w:hAnsi="黑体" w:eastAsia="黑体" w:cs="黑体"/>
          <w:lang w:val="en-US" w:eastAsia="zh-CN"/>
        </w:rPr>
        <w:t>五、评审方法与标准</w:t>
      </w:r>
      <w:bookmarkEnd w:id="5"/>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eastAsia="仿宋_GB2312" w:cs="仿宋_GB2312"/>
        </w:rPr>
      </w:pPr>
      <w:r>
        <w:rPr>
          <w:rFonts w:hint="eastAsia" w:ascii="仿宋_GB2312" w:hAnsi="仿宋_GB2312" w:cs="仿宋_GB2312"/>
          <w:lang w:eastAsia="zh-CN"/>
        </w:rPr>
        <w:t>（</w:t>
      </w:r>
      <w:r>
        <w:rPr>
          <w:rFonts w:hint="eastAsia" w:ascii="仿宋_GB2312" w:hAnsi="仿宋_GB2312" w:cs="仿宋_GB2312"/>
          <w:lang w:val="en-US" w:eastAsia="zh-CN"/>
        </w:rPr>
        <w:t>一）</w:t>
      </w:r>
      <w:r>
        <w:rPr>
          <w:rFonts w:hint="eastAsia" w:ascii="仿宋_GB2312" w:hAnsi="仿宋_GB2312" w:eastAsia="仿宋_GB2312" w:cs="仿宋_GB2312"/>
        </w:rPr>
        <w:t>响应供应商必须严格按照《资格、符合性审查表》的评审内容的要求如实提供材料并应加盖响应供应商公章，若响应供应商不满足《资格、符合性审查表》中任何情形之一的，则其响应无效。</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eastAsia="仿宋_GB2312" w:cs="仿宋_GB2312"/>
        </w:rPr>
      </w:pPr>
      <w:r>
        <w:rPr>
          <w:rFonts w:hint="eastAsia" w:ascii="仿宋_GB2312" w:hAnsi="仿宋_GB2312" w:cs="仿宋_GB2312"/>
          <w:lang w:eastAsia="zh-CN"/>
        </w:rPr>
        <w:t>（</w:t>
      </w:r>
      <w:r>
        <w:rPr>
          <w:rFonts w:hint="eastAsia" w:ascii="仿宋_GB2312" w:hAnsi="仿宋_GB2312" w:cs="仿宋_GB2312"/>
          <w:lang w:val="en-US" w:eastAsia="zh-CN"/>
        </w:rPr>
        <w:t>二）</w:t>
      </w:r>
      <w:r>
        <w:rPr>
          <w:rFonts w:hint="eastAsia" w:ascii="仿宋_GB2312" w:hAnsi="仿宋_GB2312" w:eastAsia="仿宋_GB2312" w:cs="仿宋_GB2312"/>
        </w:rPr>
        <w:t>本项目按各包组进行独立评审，按包组的自然顺序进行评审。</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eastAsia="仿宋_GB2312" w:cs="仿宋_GB2312"/>
        </w:rPr>
      </w:pPr>
      <w:r>
        <w:rPr>
          <w:rFonts w:hint="eastAsia" w:ascii="仿宋_GB2312" w:hAnsi="仿宋_GB2312" w:cs="仿宋_GB2312"/>
          <w:lang w:eastAsia="zh-CN"/>
        </w:rPr>
        <w:t>（</w:t>
      </w:r>
      <w:r>
        <w:rPr>
          <w:rFonts w:hint="eastAsia" w:ascii="仿宋_GB2312" w:hAnsi="仿宋_GB2312" w:cs="仿宋_GB2312"/>
          <w:lang w:val="en-US" w:eastAsia="zh-CN"/>
        </w:rPr>
        <w:t>三）</w:t>
      </w:r>
      <w:r>
        <w:rPr>
          <w:rFonts w:hint="eastAsia" w:ascii="仿宋_GB2312" w:hAnsi="仿宋_GB2312" w:eastAsia="仿宋_GB2312" w:cs="仿宋_GB2312"/>
        </w:rPr>
        <w:t>询价小组对响应文件进行资格、符合性评审，具体条款见《资格、符合性评审表》。</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eastAsia="仿宋_GB2312" w:cs="仿宋_GB2312"/>
        </w:rPr>
      </w:pPr>
      <w:r>
        <w:rPr>
          <w:rFonts w:hint="eastAsia" w:ascii="仿宋_GB2312" w:hAnsi="仿宋_GB2312" w:cs="仿宋_GB2312"/>
          <w:lang w:eastAsia="zh-CN"/>
        </w:rPr>
        <w:t>（</w:t>
      </w:r>
      <w:r>
        <w:rPr>
          <w:rFonts w:hint="eastAsia" w:ascii="仿宋_GB2312" w:hAnsi="仿宋_GB2312" w:cs="仿宋_GB2312"/>
          <w:lang w:val="en-US" w:eastAsia="zh-CN"/>
        </w:rPr>
        <w:t>四）</w:t>
      </w:r>
      <w:r>
        <w:rPr>
          <w:rFonts w:hint="eastAsia" w:ascii="仿宋_GB2312" w:hAnsi="仿宋_GB2312" w:eastAsia="仿宋_GB2312" w:cs="仿宋_GB2312"/>
        </w:rPr>
        <w:t>通过资格、符合性审查的响应供应商进入价格评审，询价小组对响应供应商的报价进行评审，并出具评审报告。</w:t>
      </w:r>
    </w:p>
    <w:p>
      <w:pPr>
        <w:tabs>
          <w:tab w:val="left" w:pos="630"/>
        </w:tabs>
        <w:autoSpaceDE w:val="0"/>
        <w:autoSpaceDN w:val="0"/>
        <w:adjustRightInd w:val="0"/>
        <w:spacing w:line="360" w:lineRule="auto"/>
        <w:jc w:val="center"/>
        <w:outlineLvl w:val="1"/>
        <w:rPr>
          <w:rFonts w:hint="eastAsia" w:ascii="方正小标宋简体" w:hAnsi="方正小标宋简体" w:eastAsia="方正小标宋简体" w:cs="方正小标宋简体"/>
          <w:b w:val="0"/>
          <w:bCs/>
          <w:sz w:val="24"/>
        </w:rPr>
      </w:pPr>
      <w:bookmarkStart w:id="6" w:name="_Toc28101993"/>
      <w:bookmarkStart w:id="7" w:name="_Toc27995122"/>
      <w:bookmarkStart w:id="8" w:name="_Toc28102952"/>
      <w:bookmarkStart w:id="9" w:name="_Toc27994541"/>
      <w:bookmarkStart w:id="10" w:name="_Toc27995411"/>
      <w:bookmarkStart w:id="11" w:name="_Toc27038"/>
      <w:bookmarkStart w:id="12" w:name="_Toc28101221"/>
      <w:bookmarkStart w:id="13" w:name="_Toc28103013"/>
      <w:bookmarkStart w:id="14" w:name="_Toc28101182"/>
      <w:r>
        <w:rPr>
          <w:rFonts w:hint="eastAsia" w:ascii="方正小标宋简体" w:hAnsi="方正小标宋简体" w:eastAsia="方正小标宋简体" w:cs="方正小标宋简体"/>
          <w:b w:val="0"/>
          <w:bCs/>
          <w:sz w:val="24"/>
        </w:rPr>
        <w:t>资格、符合性评审表</w:t>
      </w:r>
      <w:bookmarkEnd w:id="6"/>
      <w:bookmarkEnd w:id="7"/>
      <w:bookmarkEnd w:id="8"/>
      <w:bookmarkEnd w:id="9"/>
      <w:bookmarkEnd w:id="10"/>
      <w:bookmarkEnd w:id="11"/>
      <w:bookmarkEnd w:id="12"/>
      <w:bookmarkEnd w:id="13"/>
      <w:bookmarkEnd w:id="14"/>
    </w:p>
    <w:tbl>
      <w:tblPr>
        <w:tblStyle w:val="7"/>
        <w:tblW w:w="81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37"/>
        <w:gridCol w:w="74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3" w:hRule="atLeast"/>
          <w:jc w:val="center"/>
        </w:trPr>
        <w:tc>
          <w:tcPr>
            <w:tcW w:w="737" w:type="dxa"/>
            <w:tcBorders>
              <w:top w:val="single" w:color="auto" w:sz="12" w:space="0"/>
              <w:left w:val="single" w:color="auto" w:sz="12" w:space="0"/>
            </w:tcBorders>
            <w:vAlign w:val="center"/>
          </w:tcPr>
          <w:p>
            <w:pPr>
              <w:keepNext w:val="0"/>
              <w:keepLines w:val="0"/>
              <w:pageBreakBefore w:val="0"/>
              <w:widowControl w:val="0"/>
              <w:kinsoku/>
              <w:wordWrap/>
              <w:overflowPunct/>
              <w:topLinePunct w:val="0"/>
              <w:autoSpaceDE/>
              <w:autoSpaceDN/>
              <w:bidi w:val="0"/>
              <w:adjustRightInd/>
              <w:snapToGrid w:val="0"/>
              <w:spacing w:line="440" w:lineRule="exact"/>
              <w:jc w:val="center"/>
              <w:textAlignment w:val="auto"/>
              <w:rPr>
                <w:rFonts w:hint="eastAsia" w:ascii="方正仿宋_GB18030" w:hAnsi="方正仿宋_GB18030" w:eastAsia="方正仿宋_GB18030" w:cs="方正仿宋_GB18030"/>
                <w:b/>
                <w:sz w:val="24"/>
              </w:rPr>
            </w:pPr>
            <w:r>
              <w:rPr>
                <w:rFonts w:hint="eastAsia" w:ascii="方正仿宋_GB18030" w:hAnsi="方正仿宋_GB18030" w:eastAsia="方正仿宋_GB18030" w:cs="方正仿宋_GB18030"/>
                <w:b/>
                <w:sz w:val="24"/>
              </w:rPr>
              <w:t>序号</w:t>
            </w:r>
          </w:p>
        </w:tc>
        <w:tc>
          <w:tcPr>
            <w:tcW w:w="7422" w:type="dxa"/>
            <w:tcBorders>
              <w:top w:val="single" w:color="auto" w:sz="12" w:space="0"/>
              <w:right w:val="single" w:color="auto" w:sz="12" w:space="0"/>
            </w:tcBorders>
            <w:vAlign w:val="center"/>
          </w:tcPr>
          <w:p>
            <w:pPr>
              <w:keepNext w:val="0"/>
              <w:keepLines w:val="0"/>
              <w:pageBreakBefore w:val="0"/>
              <w:widowControl w:val="0"/>
              <w:kinsoku/>
              <w:wordWrap/>
              <w:overflowPunct/>
              <w:topLinePunct w:val="0"/>
              <w:autoSpaceDE/>
              <w:autoSpaceDN/>
              <w:bidi w:val="0"/>
              <w:adjustRightInd/>
              <w:snapToGrid w:val="0"/>
              <w:spacing w:line="440" w:lineRule="exact"/>
              <w:jc w:val="center"/>
              <w:textAlignment w:val="auto"/>
              <w:rPr>
                <w:rFonts w:hint="eastAsia" w:ascii="方正仿宋_GB18030" w:hAnsi="方正仿宋_GB18030" w:eastAsia="方正仿宋_GB18030" w:cs="方正仿宋_GB18030"/>
                <w:b/>
                <w:sz w:val="24"/>
              </w:rPr>
            </w:pPr>
            <w:r>
              <w:rPr>
                <w:rFonts w:hint="eastAsia" w:ascii="方正仿宋_GB18030" w:hAnsi="方正仿宋_GB18030" w:eastAsia="方正仿宋_GB18030" w:cs="方正仿宋_GB18030"/>
                <w:b/>
                <w:sz w:val="24"/>
              </w:rPr>
              <w:t>评审内容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0" w:hRule="atLeast"/>
          <w:jc w:val="center"/>
        </w:trPr>
        <w:tc>
          <w:tcPr>
            <w:tcW w:w="737" w:type="dxa"/>
            <w:tcBorders>
              <w:top w:val="single" w:color="auto" w:sz="12" w:space="0"/>
              <w:left w:val="single" w:color="auto" w:sz="12" w:space="0"/>
            </w:tcBorders>
            <w:vAlign w:val="center"/>
          </w:tcPr>
          <w:p>
            <w:pPr>
              <w:keepNext w:val="0"/>
              <w:keepLines w:val="0"/>
              <w:pageBreakBefore w:val="0"/>
              <w:widowControl w:val="0"/>
              <w:numPr>
                <w:ilvl w:val="0"/>
                <w:numId w:val="1"/>
              </w:numPr>
              <w:tabs>
                <w:tab w:val="left" w:pos="223"/>
              </w:tabs>
              <w:kinsoku/>
              <w:wordWrap/>
              <w:overflowPunct/>
              <w:topLinePunct w:val="0"/>
              <w:autoSpaceDE/>
              <w:autoSpaceDN/>
              <w:bidi w:val="0"/>
              <w:adjustRightInd/>
              <w:snapToGrid w:val="0"/>
              <w:spacing w:line="440" w:lineRule="exact"/>
              <w:jc w:val="center"/>
              <w:textAlignment w:val="auto"/>
              <w:rPr>
                <w:rFonts w:hint="eastAsia" w:ascii="方正仿宋_GB18030" w:hAnsi="方正仿宋_GB18030" w:eastAsia="方正仿宋_GB18030" w:cs="方正仿宋_GB18030"/>
                <w:b/>
                <w:sz w:val="24"/>
              </w:rPr>
            </w:pPr>
          </w:p>
        </w:tc>
        <w:tc>
          <w:tcPr>
            <w:tcW w:w="7422" w:type="dxa"/>
            <w:tcBorders>
              <w:top w:val="single" w:color="auto" w:sz="12" w:space="0"/>
              <w:right w:val="single" w:color="auto" w:sz="12" w:space="0"/>
            </w:tcBorders>
            <w:vAlign w:val="center"/>
          </w:tcPr>
          <w:p>
            <w:pPr>
              <w:keepNext w:val="0"/>
              <w:keepLines w:val="0"/>
              <w:pageBreakBefore w:val="0"/>
              <w:widowControl w:val="0"/>
              <w:kinsoku/>
              <w:wordWrap/>
              <w:overflowPunct/>
              <w:topLinePunct w:val="0"/>
              <w:autoSpaceDE/>
              <w:autoSpaceDN/>
              <w:bidi w:val="0"/>
              <w:adjustRightInd/>
              <w:spacing w:line="440" w:lineRule="exact"/>
              <w:textAlignment w:val="auto"/>
              <w:rPr>
                <w:rFonts w:hint="eastAsia" w:ascii="方正仿宋_GB18030" w:hAnsi="方正仿宋_GB18030" w:eastAsia="方正仿宋_GB18030" w:cs="方正仿宋_GB18030"/>
                <w:sz w:val="24"/>
              </w:rPr>
            </w:pPr>
            <w:r>
              <w:rPr>
                <w:rFonts w:hint="eastAsia" w:ascii="方正仿宋_GB18030" w:hAnsi="方正仿宋_GB18030" w:eastAsia="方正仿宋_GB18030" w:cs="方正仿宋_GB18030"/>
                <w:sz w:val="24"/>
              </w:rPr>
              <w:t>具备询价通知书中规定资格要求的及资格证明文件齐全；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0" w:hRule="atLeast"/>
          <w:jc w:val="center"/>
        </w:trPr>
        <w:tc>
          <w:tcPr>
            <w:tcW w:w="737" w:type="dxa"/>
            <w:tcBorders>
              <w:left w:val="single" w:color="auto" w:sz="12" w:space="0"/>
            </w:tcBorders>
            <w:vAlign w:val="center"/>
          </w:tcPr>
          <w:p>
            <w:pPr>
              <w:keepNext w:val="0"/>
              <w:keepLines w:val="0"/>
              <w:pageBreakBefore w:val="0"/>
              <w:widowControl w:val="0"/>
              <w:numPr>
                <w:ilvl w:val="0"/>
                <w:numId w:val="1"/>
              </w:numPr>
              <w:tabs>
                <w:tab w:val="left" w:pos="223"/>
              </w:tabs>
              <w:kinsoku/>
              <w:wordWrap/>
              <w:overflowPunct/>
              <w:topLinePunct w:val="0"/>
              <w:autoSpaceDE/>
              <w:autoSpaceDN/>
              <w:bidi w:val="0"/>
              <w:adjustRightInd/>
              <w:snapToGrid w:val="0"/>
              <w:spacing w:line="440" w:lineRule="exact"/>
              <w:jc w:val="center"/>
              <w:textAlignment w:val="auto"/>
              <w:rPr>
                <w:rFonts w:hint="eastAsia" w:ascii="方正仿宋_GB18030" w:hAnsi="方正仿宋_GB18030" w:eastAsia="方正仿宋_GB18030" w:cs="方正仿宋_GB18030"/>
                <w:b/>
                <w:sz w:val="24"/>
              </w:rPr>
            </w:pPr>
          </w:p>
        </w:tc>
        <w:tc>
          <w:tcPr>
            <w:tcW w:w="7422" w:type="dxa"/>
            <w:tcBorders>
              <w:right w:val="single" w:color="auto" w:sz="12" w:space="0"/>
            </w:tcBorders>
            <w:vAlign w:val="center"/>
          </w:tcPr>
          <w:p>
            <w:pPr>
              <w:keepNext w:val="0"/>
              <w:keepLines w:val="0"/>
              <w:pageBreakBefore w:val="0"/>
              <w:widowControl w:val="0"/>
              <w:kinsoku/>
              <w:wordWrap/>
              <w:overflowPunct/>
              <w:topLinePunct w:val="0"/>
              <w:autoSpaceDE/>
              <w:autoSpaceDN/>
              <w:bidi w:val="0"/>
              <w:adjustRightInd/>
              <w:spacing w:line="440" w:lineRule="exact"/>
              <w:textAlignment w:val="auto"/>
              <w:rPr>
                <w:rFonts w:hint="eastAsia" w:ascii="方正仿宋_GB18030" w:hAnsi="方正仿宋_GB18030" w:eastAsia="方正仿宋_GB18030" w:cs="方正仿宋_GB18030"/>
                <w:sz w:val="24"/>
              </w:rPr>
            </w:pPr>
            <w:r>
              <w:rPr>
                <w:rFonts w:hint="eastAsia" w:ascii="方正仿宋_GB18030" w:hAnsi="方正仿宋_GB18030" w:eastAsia="方正仿宋_GB18030" w:cs="方正仿宋_GB18030"/>
                <w:bCs/>
                <w:sz w:val="24"/>
                <w:szCs w:val="21"/>
              </w:rPr>
              <w:t>响应供应商资格声明函</w:t>
            </w:r>
            <w:r>
              <w:rPr>
                <w:rFonts w:hint="eastAsia" w:ascii="方正仿宋_GB18030" w:hAnsi="方正仿宋_GB18030" w:eastAsia="方正仿宋_GB18030" w:cs="方正仿宋_GB18030"/>
                <w:sz w:val="24"/>
              </w:rPr>
              <w:t>已提交并符合询价通知书要求的；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0" w:hRule="atLeast"/>
          <w:jc w:val="center"/>
        </w:trPr>
        <w:tc>
          <w:tcPr>
            <w:tcW w:w="737" w:type="dxa"/>
            <w:tcBorders>
              <w:left w:val="single" w:color="auto" w:sz="12" w:space="0"/>
            </w:tcBorders>
            <w:vAlign w:val="center"/>
          </w:tcPr>
          <w:p>
            <w:pPr>
              <w:keepNext w:val="0"/>
              <w:keepLines w:val="0"/>
              <w:pageBreakBefore w:val="0"/>
              <w:widowControl w:val="0"/>
              <w:numPr>
                <w:ilvl w:val="0"/>
                <w:numId w:val="1"/>
              </w:numPr>
              <w:tabs>
                <w:tab w:val="left" w:pos="223"/>
              </w:tabs>
              <w:kinsoku/>
              <w:wordWrap/>
              <w:overflowPunct/>
              <w:topLinePunct w:val="0"/>
              <w:autoSpaceDE/>
              <w:autoSpaceDN/>
              <w:bidi w:val="0"/>
              <w:adjustRightInd/>
              <w:snapToGrid w:val="0"/>
              <w:spacing w:line="440" w:lineRule="exact"/>
              <w:jc w:val="center"/>
              <w:textAlignment w:val="auto"/>
              <w:rPr>
                <w:rFonts w:hint="eastAsia" w:ascii="方正仿宋_GB18030" w:hAnsi="方正仿宋_GB18030" w:eastAsia="方正仿宋_GB18030" w:cs="方正仿宋_GB18030"/>
                <w:b/>
                <w:sz w:val="24"/>
              </w:rPr>
            </w:pPr>
          </w:p>
        </w:tc>
        <w:tc>
          <w:tcPr>
            <w:tcW w:w="7422" w:type="dxa"/>
            <w:tcBorders>
              <w:right w:val="single" w:color="auto" w:sz="12" w:space="0"/>
            </w:tcBorders>
            <w:vAlign w:val="center"/>
          </w:tcPr>
          <w:p>
            <w:pPr>
              <w:keepNext w:val="0"/>
              <w:keepLines w:val="0"/>
              <w:pageBreakBefore w:val="0"/>
              <w:widowControl w:val="0"/>
              <w:kinsoku/>
              <w:wordWrap/>
              <w:overflowPunct/>
              <w:topLinePunct w:val="0"/>
              <w:autoSpaceDE/>
              <w:autoSpaceDN/>
              <w:bidi w:val="0"/>
              <w:adjustRightInd/>
              <w:spacing w:line="440" w:lineRule="exact"/>
              <w:ind w:left="12" w:hanging="12" w:hangingChars="5"/>
              <w:textAlignment w:val="auto"/>
              <w:rPr>
                <w:rFonts w:hint="eastAsia" w:ascii="方正仿宋_GB18030" w:hAnsi="方正仿宋_GB18030" w:eastAsia="方正仿宋_GB18030" w:cs="方正仿宋_GB18030"/>
                <w:sz w:val="24"/>
              </w:rPr>
            </w:pPr>
            <w:r>
              <w:rPr>
                <w:rFonts w:hint="eastAsia" w:ascii="方正仿宋_GB18030" w:hAnsi="方正仿宋_GB18030" w:eastAsia="方正仿宋_GB18030" w:cs="方正仿宋_GB18030"/>
                <w:sz w:val="24"/>
              </w:rPr>
              <w:t>按照询价通知书规定要求签署、盖章且响应文件有法定代表人签字或盖个人名章（或签字人有法定代表人有效授权书）的；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0" w:hRule="atLeast"/>
          <w:jc w:val="center"/>
        </w:trPr>
        <w:tc>
          <w:tcPr>
            <w:tcW w:w="737" w:type="dxa"/>
            <w:tcBorders>
              <w:left w:val="single" w:color="auto" w:sz="12" w:space="0"/>
            </w:tcBorders>
            <w:vAlign w:val="center"/>
          </w:tcPr>
          <w:p>
            <w:pPr>
              <w:keepNext w:val="0"/>
              <w:keepLines w:val="0"/>
              <w:pageBreakBefore w:val="0"/>
              <w:widowControl w:val="0"/>
              <w:numPr>
                <w:ilvl w:val="0"/>
                <w:numId w:val="1"/>
              </w:numPr>
              <w:tabs>
                <w:tab w:val="left" w:pos="223"/>
              </w:tabs>
              <w:kinsoku/>
              <w:wordWrap/>
              <w:overflowPunct/>
              <w:topLinePunct w:val="0"/>
              <w:autoSpaceDE/>
              <w:autoSpaceDN/>
              <w:bidi w:val="0"/>
              <w:adjustRightInd/>
              <w:snapToGrid w:val="0"/>
              <w:spacing w:line="440" w:lineRule="exact"/>
              <w:jc w:val="center"/>
              <w:textAlignment w:val="auto"/>
              <w:rPr>
                <w:rFonts w:hint="eastAsia" w:ascii="方正仿宋_GB18030" w:hAnsi="方正仿宋_GB18030" w:eastAsia="方正仿宋_GB18030" w:cs="方正仿宋_GB18030"/>
                <w:b/>
                <w:sz w:val="24"/>
              </w:rPr>
            </w:pPr>
          </w:p>
        </w:tc>
        <w:tc>
          <w:tcPr>
            <w:tcW w:w="7422" w:type="dxa"/>
            <w:tcBorders>
              <w:right w:val="single" w:color="auto" w:sz="12" w:space="0"/>
            </w:tcBorders>
            <w:vAlign w:val="center"/>
          </w:tcPr>
          <w:p>
            <w:pPr>
              <w:keepNext w:val="0"/>
              <w:keepLines w:val="0"/>
              <w:pageBreakBefore w:val="0"/>
              <w:widowControl w:val="0"/>
              <w:kinsoku/>
              <w:wordWrap/>
              <w:overflowPunct/>
              <w:topLinePunct w:val="0"/>
              <w:autoSpaceDE/>
              <w:autoSpaceDN/>
              <w:bidi w:val="0"/>
              <w:adjustRightInd/>
              <w:spacing w:line="440" w:lineRule="exact"/>
              <w:ind w:left="12" w:hanging="12" w:hangingChars="5"/>
              <w:textAlignment w:val="auto"/>
              <w:rPr>
                <w:rFonts w:hint="eastAsia" w:ascii="方正仿宋_GB18030" w:hAnsi="方正仿宋_GB18030" w:eastAsia="方正仿宋_GB18030" w:cs="方正仿宋_GB18030"/>
                <w:sz w:val="24"/>
              </w:rPr>
            </w:pPr>
            <w:r>
              <w:rPr>
                <w:rFonts w:hint="eastAsia" w:ascii="方正仿宋_GB18030" w:hAnsi="方正仿宋_GB18030" w:eastAsia="方正仿宋_GB18030" w:cs="方正仿宋_GB18030"/>
                <w:sz w:val="24"/>
              </w:rPr>
              <w:t>询价函已提交并符合询价通知书要求的，且询价有效期不少于询价通知书中载明的询价有效期；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0" w:hRule="atLeast"/>
          <w:jc w:val="center"/>
        </w:trPr>
        <w:tc>
          <w:tcPr>
            <w:tcW w:w="737" w:type="dxa"/>
            <w:tcBorders>
              <w:left w:val="single" w:color="auto" w:sz="12" w:space="0"/>
            </w:tcBorders>
            <w:vAlign w:val="center"/>
          </w:tcPr>
          <w:p>
            <w:pPr>
              <w:keepNext w:val="0"/>
              <w:keepLines w:val="0"/>
              <w:pageBreakBefore w:val="0"/>
              <w:widowControl w:val="0"/>
              <w:numPr>
                <w:ilvl w:val="0"/>
                <w:numId w:val="1"/>
              </w:numPr>
              <w:tabs>
                <w:tab w:val="left" w:pos="223"/>
              </w:tabs>
              <w:kinsoku/>
              <w:wordWrap/>
              <w:overflowPunct/>
              <w:topLinePunct w:val="0"/>
              <w:autoSpaceDE/>
              <w:autoSpaceDN/>
              <w:bidi w:val="0"/>
              <w:adjustRightInd/>
              <w:snapToGrid w:val="0"/>
              <w:spacing w:line="440" w:lineRule="exact"/>
              <w:jc w:val="center"/>
              <w:textAlignment w:val="auto"/>
              <w:rPr>
                <w:rFonts w:hint="eastAsia" w:ascii="方正仿宋_GB18030" w:hAnsi="方正仿宋_GB18030" w:eastAsia="方正仿宋_GB18030" w:cs="方正仿宋_GB18030"/>
                <w:b/>
                <w:sz w:val="24"/>
                <w:highlight w:val="none"/>
              </w:rPr>
            </w:pPr>
          </w:p>
        </w:tc>
        <w:tc>
          <w:tcPr>
            <w:tcW w:w="7422" w:type="dxa"/>
            <w:tcBorders>
              <w:right w:val="single" w:color="auto" w:sz="12" w:space="0"/>
            </w:tcBorders>
            <w:vAlign w:val="center"/>
          </w:tcPr>
          <w:p>
            <w:pPr>
              <w:keepNext w:val="0"/>
              <w:keepLines w:val="0"/>
              <w:pageBreakBefore w:val="0"/>
              <w:widowControl w:val="0"/>
              <w:kinsoku/>
              <w:wordWrap/>
              <w:overflowPunct/>
              <w:topLinePunct w:val="0"/>
              <w:autoSpaceDE/>
              <w:autoSpaceDN/>
              <w:bidi w:val="0"/>
              <w:adjustRightInd/>
              <w:spacing w:line="440" w:lineRule="exact"/>
              <w:textAlignment w:val="auto"/>
              <w:rPr>
                <w:rFonts w:hint="eastAsia" w:ascii="方正仿宋_GB18030" w:hAnsi="方正仿宋_GB18030" w:eastAsia="方正仿宋_GB18030" w:cs="方正仿宋_GB18030"/>
                <w:b/>
                <w:bCs/>
                <w:color w:val="595959"/>
                <w:sz w:val="24"/>
                <w:highlight w:val="none"/>
                <w:shd w:val="pct10" w:color="auto" w:fill="FFFFFF"/>
              </w:rPr>
            </w:pPr>
            <w:r>
              <w:rPr>
                <w:rFonts w:hint="eastAsia" w:ascii="方正仿宋_GB18030" w:hAnsi="方正仿宋_GB18030" w:eastAsia="方正仿宋_GB18030" w:cs="方正仿宋_GB18030"/>
                <w:sz w:val="24"/>
                <w:highlight w:val="none"/>
              </w:rPr>
              <w:t>响应文件完全满足询价通知书中标注★号条款的；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0" w:hRule="atLeast"/>
          <w:jc w:val="center"/>
        </w:trPr>
        <w:tc>
          <w:tcPr>
            <w:tcW w:w="737" w:type="dxa"/>
            <w:tcBorders>
              <w:left w:val="single" w:color="auto" w:sz="12" w:space="0"/>
            </w:tcBorders>
            <w:vAlign w:val="center"/>
          </w:tcPr>
          <w:p>
            <w:pPr>
              <w:keepNext w:val="0"/>
              <w:keepLines w:val="0"/>
              <w:pageBreakBefore w:val="0"/>
              <w:widowControl w:val="0"/>
              <w:numPr>
                <w:ilvl w:val="0"/>
                <w:numId w:val="1"/>
              </w:numPr>
              <w:tabs>
                <w:tab w:val="left" w:pos="223"/>
              </w:tabs>
              <w:kinsoku/>
              <w:wordWrap/>
              <w:overflowPunct/>
              <w:topLinePunct w:val="0"/>
              <w:autoSpaceDE/>
              <w:autoSpaceDN/>
              <w:bidi w:val="0"/>
              <w:adjustRightInd/>
              <w:snapToGrid w:val="0"/>
              <w:spacing w:line="440" w:lineRule="exact"/>
              <w:jc w:val="center"/>
              <w:textAlignment w:val="auto"/>
              <w:rPr>
                <w:rFonts w:hint="eastAsia" w:ascii="方正仿宋_GB18030" w:hAnsi="方正仿宋_GB18030" w:eastAsia="方正仿宋_GB18030" w:cs="方正仿宋_GB18030"/>
                <w:b/>
                <w:sz w:val="24"/>
              </w:rPr>
            </w:pPr>
          </w:p>
        </w:tc>
        <w:tc>
          <w:tcPr>
            <w:tcW w:w="7422" w:type="dxa"/>
            <w:tcBorders>
              <w:right w:val="single" w:color="auto" w:sz="12" w:space="0"/>
            </w:tcBorders>
            <w:vAlign w:val="center"/>
          </w:tcPr>
          <w:p>
            <w:pPr>
              <w:keepNext w:val="0"/>
              <w:keepLines w:val="0"/>
              <w:pageBreakBefore w:val="0"/>
              <w:widowControl w:val="0"/>
              <w:kinsoku/>
              <w:wordWrap/>
              <w:overflowPunct/>
              <w:topLinePunct w:val="0"/>
              <w:autoSpaceDE/>
              <w:autoSpaceDN/>
              <w:bidi w:val="0"/>
              <w:adjustRightInd/>
              <w:spacing w:line="440" w:lineRule="exact"/>
              <w:textAlignment w:val="auto"/>
              <w:rPr>
                <w:rFonts w:hint="eastAsia" w:ascii="方正仿宋_GB18030" w:hAnsi="方正仿宋_GB18030" w:eastAsia="方正仿宋_GB18030" w:cs="方正仿宋_GB18030"/>
                <w:b/>
                <w:bCs/>
                <w:color w:val="595959"/>
                <w:sz w:val="24"/>
                <w:shd w:val="pct10" w:color="auto" w:fill="FFFFFF"/>
              </w:rPr>
            </w:pPr>
            <w:r>
              <w:rPr>
                <w:rFonts w:hint="eastAsia" w:ascii="方正仿宋_GB18030" w:hAnsi="方正仿宋_GB18030" w:eastAsia="方正仿宋_GB18030" w:cs="方正仿宋_GB18030"/>
                <w:sz w:val="24"/>
              </w:rPr>
              <w:t>询价报价按照询价通知书要求进行报价，没有删除品种、缺项、漏项（数量不符合将被视为漏项）的；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0" w:hRule="atLeast"/>
          <w:jc w:val="center"/>
        </w:trPr>
        <w:tc>
          <w:tcPr>
            <w:tcW w:w="737" w:type="dxa"/>
            <w:tcBorders>
              <w:left w:val="single" w:color="auto" w:sz="12" w:space="0"/>
            </w:tcBorders>
            <w:vAlign w:val="center"/>
          </w:tcPr>
          <w:p>
            <w:pPr>
              <w:keepNext w:val="0"/>
              <w:keepLines w:val="0"/>
              <w:pageBreakBefore w:val="0"/>
              <w:widowControl w:val="0"/>
              <w:numPr>
                <w:ilvl w:val="0"/>
                <w:numId w:val="1"/>
              </w:numPr>
              <w:tabs>
                <w:tab w:val="left" w:pos="223"/>
              </w:tabs>
              <w:kinsoku/>
              <w:wordWrap/>
              <w:overflowPunct/>
              <w:topLinePunct w:val="0"/>
              <w:autoSpaceDE/>
              <w:autoSpaceDN/>
              <w:bidi w:val="0"/>
              <w:adjustRightInd/>
              <w:snapToGrid w:val="0"/>
              <w:spacing w:line="440" w:lineRule="exact"/>
              <w:jc w:val="center"/>
              <w:textAlignment w:val="auto"/>
              <w:rPr>
                <w:rFonts w:hint="eastAsia" w:ascii="方正仿宋_GB18030" w:hAnsi="方正仿宋_GB18030" w:eastAsia="方正仿宋_GB18030" w:cs="方正仿宋_GB18030"/>
                <w:b/>
                <w:sz w:val="24"/>
              </w:rPr>
            </w:pPr>
          </w:p>
        </w:tc>
        <w:tc>
          <w:tcPr>
            <w:tcW w:w="7422" w:type="dxa"/>
            <w:tcBorders>
              <w:right w:val="single" w:color="auto" w:sz="12" w:space="0"/>
            </w:tcBorders>
            <w:vAlign w:val="center"/>
          </w:tcPr>
          <w:p>
            <w:pPr>
              <w:keepNext w:val="0"/>
              <w:keepLines w:val="0"/>
              <w:pageBreakBefore w:val="0"/>
              <w:widowControl w:val="0"/>
              <w:kinsoku/>
              <w:wordWrap/>
              <w:overflowPunct/>
              <w:topLinePunct w:val="0"/>
              <w:autoSpaceDE/>
              <w:autoSpaceDN/>
              <w:bidi w:val="0"/>
              <w:adjustRightInd/>
              <w:spacing w:line="440" w:lineRule="exact"/>
              <w:textAlignment w:val="auto"/>
              <w:rPr>
                <w:rFonts w:hint="eastAsia" w:ascii="方正仿宋_GB18030" w:hAnsi="方正仿宋_GB18030" w:eastAsia="方正仿宋_GB18030" w:cs="方正仿宋_GB18030"/>
                <w:color w:val="FF0000"/>
                <w:sz w:val="24"/>
              </w:rPr>
            </w:pPr>
            <w:r>
              <w:rPr>
                <w:rFonts w:hint="eastAsia" w:ascii="方正仿宋_GB18030" w:hAnsi="方正仿宋_GB18030" w:eastAsia="方正仿宋_GB18030" w:cs="方正仿宋_GB18030"/>
                <w:sz w:val="24"/>
              </w:rPr>
              <w:t>响应文件未出现选择性报价或有附加条件报价的情形；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0" w:hRule="atLeast"/>
          <w:jc w:val="center"/>
        </w:trPr>
        <w:tc>
          <w:tcPr>
            <w:tcW w:w="737" w:type="dxa"/>
            <w:tcBorders>
              <w:left w:val="single" w:color="auto" w:sz="12" w:space="0"/>
            </w:tcBorders>
            <w:vAlign w:val="center"/>
          </w:tcPr>
          <w:p>
            <w:pPr>
              <w:keepNext w:val="0"/>
              <w:keepLines w:val="0"/>
              <w:pageBreakBefore w:val="0"/>
              <w:widowControl w:val="0"/>
              <w:numPr>
                <w:ilvl w:val="0"/>
                <w:numId w:val="1"/>
              </w:numPr>
              <w:tabs>
                <w:tab w:val="left" w:pos="223"/>
              </w:tabs>
              <w:kinsoku/>
              <w:wordWrap/>
              <w:overflowPunct/>
              <w:topLinePunct w:val="0"/>
              <w:autoSpaceDE/>
              <w:autoSpaceDN/>
              <w:bidi w:val="0"/>
              <w:adjustRightInd/>
              <w:snapToGrid w:val="0"/>
              <w:spacing w:line="440" w:lineRule="exact"/>
              <w:jc w:val="center"/>
              <w:textAlignment w:val="auto"/>
              <w:rPr>
                <w:rFonts w:hint="eastAsia" w:ascii="方正仿宋_GB18030" w:hAnsi="方正仿宋_GB18030" w:eastAsia="方正仿宋_GB18030" w:cs="方正仿宋_GB18030"/>
                <w:b/>
                <w:sz w:val="24"/>
              </w:rPr>
            </w:pPr>
          </w:p>
        </w:tc>
        <w:tc>
          <w:tcPr>
            <w:tcW w:w="7422" w:type="dxa"/>
            <w:tcBorders>
              <w:right w:val="single" w:color="auto" w:sz="12" w:space="0"/>
            </w:tcBorders>
            <w:vAlign w:val="center"/>
          </w:tcPr>
          <w:p>
            <w:pPr>
              <w:keepNext w:val="0"/>
              <w:keepLines w:val="0"/>
              <w:pageBreakBefore w:val="0"/>
              <w:widowControl w:val="0"/>
              <w:kinsoku/>
              <w:wordWrap/>
              <w:overflowPunct/>
              <w:topLinePunct w:val="0"/>
              <w:autoSpaceDE/>
              <w:autoSpaceDN/>
              <w:bidi w:val="0"/>
              <w:adjustRightInd/>
              <w:spacing w:line="440" w:lineRule="exact"/>
              <w:textAlignment w:val="auto"/>
              <w:rPr>
                <w:rFonts w:hint="eastAsia" w:ascii="方正仿宋_GB18030" w:hAnsi="方正仿宋_GB18030" w:eastAsia="方正仿宋_GB18030" w:cs="方正仿宋_GB18030"/>
                <w:sz w:val="24"/>
              </w:rPr>
            </w:pPr>
            <w:r>
              <w:rPr>
                <w:rFonts w:hint="eastAsia" w:ascii="方正仿宋_GB18030" w:hAnsi="方正仿宋_GB18030" w:eastAsia="方正仿宋_GB18030" w:cs="方正仿宋_GB18030"/>
                <w:sz w:val="24"/>
              </w:rPr>
              <w:t>响应文件没有询价通知书中规定的其它无效响应条款的；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0" w:hRule="atLeast"/>
          <w:jc w:val="center"/>
        </w:trPr>
        <w:tc>
          <w:tcPr>
            <w:tcW w:w="737" w:type="dxa"/>
            <w:tcBorders>
              <w:left w:val="single" w:color="auto" w:sz="12" w:space="0"/>
            </w:tcBorders>
            <w:vAlign w:val="center"/>
          </w:tcPr>
          <w:p>
            <w:pPr>
              <w:keepNext w:val="0"/>
              <w:keepLines w:val="0"/>
              <w:pageBreakBefore w:val="0"/>
              <w:widowControl w:val="0"/>
              <w:numPr>
                <w:ilvl w:val="0"/>
                <w:numId w:val="1"/>
              </w:numPr>
              <w:tabs>
                <w:tab w:val="left" w:pos="223"/>
              </w:tabs>
              <w:kinsoku/>
              <w:wordWrap/>
              <w:overflowPunct/>
              <w:topLinePunct w:val="0"/>
              <w:autoSpaceDE/>
              <w:autoSpaceDN/>
              <w:bidi w:val="0"/>
              <w:adjustRightInd/>
              <w:snapToGrid w:val="0"/>
              <w:spacing w:line="440" w:lineRule="exact"/>
              <w:jc w:val="center"/>
              <w:textAlignment w:val="auto"/>
              <w:rPr>
                <w:rFonts w:hint="eastAsia" w:ascii="方正仿宋_GB18030" w:hAnsi="方正仿宋_GB18030" w:eastAsia="方正仿宋_GB18030" w:cs="方正仿宋_GB18030"/>
                <w:b/>
                <w:sz w:val="24"/>
              </w:rPr>
            </w:pPr>
          </w:p>
        </w:tc>
        <w:tc>
          <w:tcPr>
            <w:tcW w:w="7422" w:type="dxa"/>
            <w:tcBorders>
              <w:right w:val="single" w:color="auto" w:sz="12" w:space="0"/>
            </w:tcBorders>
            <w:vAlign w:val="center"/>
          </w:tcPr>
          <w:p>
            <w:pPr>
              <w:keepNext w:val="0"/>
              <w:keepLines w:val="0"/>
              <w:pageBreakBefore w:val="0"/>
              <w:widowControl w:val="0"/>
              <w:kinsoku/>
              <w:wordWrap/>
              <w:overflowPunct/>
              <w:topLinePunct w:val="0"/>
              <w:autoSpaceDE/>
              <w:autoSpaceDN/>
              <w:bidi w:val="0"/>
              <w:adjustRightInd/>
              <w:snapToGrid w:val="0"/>
              <w:spacing w:line="440" w:lineRule="exact"/>
              <w:textAlignment w:val="auto"/>
              <w:rPr>
                <w:rFonts w:hint="eastAsia" w:ascii="方正仿宋_GB18030" w:hAnsi="方正仿宋_GB18030" w:eastAsia="方正仿宋_GB18030" w:cs="方正仿宋_GB18030"/>
                <w:sz w:val="24"/>
              </w:rPr>
            </w:pPr>
            <w:r>
              <w:rPr>
                <w:rFonts w:hint="eastAsia" w:ascii="方正仿宋_GB18030" w:hAnsi="方正仿宋_GB18030" w:eastAsia="方正仿宋_GB18030" w:cs="方正仿宋_GB18030"/>
                <w:sz w:val="24"/>
              </w:rPr>
              <w:t>响应文件没有出现有关法律、法规、规章规定属于无效响应的条款。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0" w:hRule="atLeast"/>
          <w:jc w:val="center"/>
        </w:trPr>
        <w:tc>
          <w:tcPr>
            <w:tcW w:w="737" w:type="dxa"/>
            <w:tcBorders>
              <w:left w:val="single" w:color="auto" w:sz="12" w:space="0"/>
              <w:bottom w:val="single" w:color="auto" w:sz="12" w:space="0"/>
            </w:tcBorders>
            <w:vAlign w:val="center"/>
          </w:tcPr>
          <w:p>
            <w:pPr>
              <w:keepNext w:val="0"/>
              <w:keepLines w:val="0"/>
              <w:pageBreakBefore w:val="0"/>
              <w:widowControl w:val="0"/>
              <w:numPr>
                <w:ilvl w:val="0"/>
                <w:numId w:val="1"/>
              </w:numPr>
              <w:tabs>
                <w:tab w:val="left" w:pos="223"/>
              </w:tabs>
              <w:kinsoku/>
              <w:wordWrap/>
              <w:overflowPunct/>
              <w:topLinePunct w:val="0"/>
              <w:autoSpaceDE/>
              <w:autoSpaceDN/>
              <w:bidi w:val="0"/>
              <w:adjustRightInd/>
              <w:snapToGrid w:val="0"/>
              <w:spacing w:line="440" w:lineRule="exact"/>
              <w:jc w:val="center"/>
              <w:textAlignment w:val="auto"/>
              <w:rPr>
                <w:rFonts w:hint="eastAsia" w:ascii="方正仿宋_GB18030" w:hAnsi="方正仿宋_GB18030" w:eastAsia="方正仿宋_GB18030" w:cs="方正仿宋_GB18030"/>
                <w:b/>
                <w:sz w:val="24"/>
              </w:rPr>
            </w:pPr>
          </w:p>
        </w:tc>
        <w:tc>
          <w:tcPr>
            <w:tcW w:w="7422" w:type="dxa"/>
            <w:tcBorders>
              <w:bottom w:val="single" w:color="auto" w:sz="12" w:space="0"/>
              <w:right w:val="single" w:color="auto" w:sz="12" w:space="0"/>
            </w:tcBorders>
            <w:vAlign w:val="center"/>
          </w:tcPr>
          <w:p>
            <w:pPr>
              <w:keepNext w:val="0"/>
              <w:keepLines w:val="0"/>
              <w:pageBreakBefore w:val="0"/>
              <w:widowControl w:val="0"/>
              <w:kinsoku/>
              <w:wordWrap/>
              <w:overflowPunct/>
              <w:topLinePunct w:val="0"/>
              <w:autoSpaceDE/>
              <w:autoSpaceDN/>
              <w:bidi w:val="0"/>
              <w:adjustRightInd/>
              <w:snapToGrid w:val="0"/>
              <w:spacing w:line="440" w:lineRule="exact"/>
              <w:textAlignment w:val="auto"/>
              <w:rPr>
                <w:rFonts w:hint="eastAsia" w:ascii="方正仿宋_GB18030" w:hAnsi="方正仿宋_GB18030" w:eastAsia="方正仿宋_GB18030" w:cs="方正仿宋_GB18030"/>
                <w:sz w:val="24"/>
              </w:rPr>
            </w:pPr>
            <w:r>
              <w:rPr>
                <w:rFonts w:hint="eastAsia" w:ascii="方正仿宋_GB18030" w:hAnsi="方正仿宋_GB18030" w:eastAsia="方正仿宋_GB18030" w:cs="方正仿宋_GB18030"/>
                <w:sz w:val="24"/>
              </w:rPr>
              <w:t>确定评审定价办法。应以综合价值最高为导向制定评审定价办法，不唯最低价为定价结果</w:t>
            </w:r>
          </w:p>
        </w:tc>
      </w:tr>
    </w:tbl>
    <w:p>
      <w:pPr>
        <w:rPr>
          <w:rFonts w:hint="eastAsia" w:ascii="黑体" w:hAnsi="黑体" w:eastAsia="黑体" w:cs="黑体"/>
          <w:lang w:val="en-US" w:eastAsia="zh-CN"/>
        </w:rPr>
      </w:pPr>
      <w:r>
        <w:rPr>
          <w:rFonts w:hint="eastAsia" w:ascii="黑体" w:hAnsi="黑体" w:eastAsia="黑体" w:cs="黑体"/>
          <w:lang w:val="en-US" w:eastAsia="zh-CN"/>
        </w:rPr>
        <w:br w:type="page"/>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黑体" w:hAnsi="黑体" w:eastAsia="黑体" w:cs="黑体"/>
          <w:lang w:val="en-US" w:eastAsia="zh-CN"/>
        </w:rPr>
      </w:pPr>
      <w:r>
        <w:rPr>
          <w:rFonts w:hint="eastAsia" w:ascii="黑体" w:hAnsi="黑体" w:eastAsia="黑体" w:cs="黑体"/>
          <w:lang w:val="en-US" w:eastAsia="zh-CN"/>
        </w:rPr>
        <w:t>六、询价须知</w:t>
      </w:r>
    </w:p>
    <w:tbl>
      <w:tblPr>
        <w:tblStyle w:val="7"/>
        <w:tblW w:w="8919"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860"/>
        <w:gridCol w:w="623"/>
        <w:gridCol w:w="1386"/>
        <w:gridCol w:w="6050"/>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77" w:hRule="atLeast"/>
          <w:jc w:val="center"/>
        </w:trPr>
        <w:tc>
          <w:tcPr>
            <w:tcW w:w="1483" w:type="dxa"/>
            <w:gridSpan w:val="2"/>
            <w:vAlign w:val="center"/>
          </w:tcPr>
          <w:p>
            <w:pPr>
              <w:keepNext w:val="0"/>
              <w:keepLines w:val="0"/>
              <w:pageBreakBefore w:val="0"/>
              <w:widowControl w:val="0"/>
              <w:kinsoku/>
              <w:wordWrap/>
              <w:overflowPunct/>
              <w:topLinePunct w:val="0"/>
              <w:autoSpaceDE w:val="0"/>
              <w:autoSpaceDN w:val="0"/>
              <w:bidi w:val="0"/>
              <w:adjustRightInd w:val="0"/>
              <w:snapToGrid w:val="0"/>
              <w:spacing w:line="400" w:lineRule="exact"/>
              <w:jc w:val="center"/>
              <w:textAlignment w:val="auto"/>
              <w:rPr>
                <w:rFonts w:hint="eastAsia" w:ascii="方正仿宋_GB18030" w:hAnsi="方正仿宋_GB18030" w:eastAsia="方正仿宋_GB18030" w:cs="方正仿宋_GB18030"/>
                <w:kern w:val="0"/>
                <w:sz w:val="24"/>
                <w:szCs w:val="21"/>
              </w:rPr>
            </w:pPr>
            <w:r>
              <w:rPr>
                <w:rFonts w:hint="eastAsia" w:ascii="方正仿宋_GB18030" w:hAnsi="方正仿宋_GB18030" w:eastAsia="方正仿宋_GB18030" w:cs="方正仿宋_GB18030"/>
                <w:kern w:val="0"/>
                <w:sz w:val="24"/>
                <w:szCs w:val="21"/>
              </w:rPr>
              <w:t>条款项号</w:t>
            </w:r>
          </w:p>
        </w:tc>
        <w:tc>
          <w:tcPr>
            <w:tcW w:w="1386" w:type="dxa"/>
            <w:vAlign w:val="center"/>
          </w:tcPr>
          <w:p>
            <w:pPr>
              <w:keepNext w:val="0"/>
              <w:keepLines w:val="0"/>
              <w:pageBreakBefore w:val="0"/>
              <w:widowControl w:val="0"/>
              <w:kinsoku/>
              <w:wordWrap/>
              <w:overflowPunct/>
              <w:topLinePunct w:val="0"/>
              <w:autoSpaceDE w:val="0"/>
              <w:autoSpaceDN w:val="0"/>
              <w:bidi w:val="0"/>
              <w:adjustRightInd w:val="0"/>
              <w:snapToGrid w:val="0"/>
              <w:spacing w:line="400" w:lineRule="exact"/>
              <w:jc w:val="center"/>
              <w:textAlignment w:val="auto"/>
              <w:rPr>
                <w:rFonts w:hint="eastAsia" w:ascii="方正仿宋_GB18030" w:hAnsi="方正仿宋_GB18030" w:eastAsia="方正仿宋_GB18030" w:cs="方正仿宋_GB18030"/>
                <w:kern w:val="0"/>
                <w:sz w:val="24"/>
                <w:szCs w:val="21"/>
              </w:rPr>
            </w:pPr>
            <w:r>
              <w:rPr>
                <w:rFonts w:hint="eastAsia" w:ascii="方正仿宋_GB18030" w:hAnsi="方正仿宋_GB18030" w:eastAsia="方正仿宋_GB18030" w:cs="方正仿宋_GB18030"/>
                <w:kern w:val="0"/>
                <w:sz w:val="24"/>
                <w:szCs w:val="21"/>
              </w:rPr>
              <w:t>内容</w:t>
            </w:r>
          </w:p>
        </w:tc>
        <w:tc>
          <w:tcPr>
            <w:tcW w:w="6050" w:type="dxa"/>
            <w:vAlign w:val="center"/>
          </w:tcPr>
          <w:p>
            <w:pPr>
              <w:keepNext w:val="0"/>
              <w:keepLines w:val="0"/>
              <w:pageBreakBefore w:val="0"/>
              <w:widowControl w:val="0"/>
              <w:kinsoku/>
              <w:wordWrap/>
              <w:overflowPunct/>
              <w:topLinePunct w:val="0"/>
              <w:autoSpaceDE w:val="0"/>
              <w:autoSpaceDN w:val="0"/>
              <w:bidi w:val="0"/>
              <w:adjustRightInd w:val="0"/>
              <w:snapToGrid w:val="0"/>
              <w:spacing w:line="400" w:lineRule="exact"/>
              <w:jc w:val="center"/>
              <w:textAlignment w:val="auto"/>
              <w:rPr>
                <w:rFonts w:hint="eastAsia" w:ascii="方正仿宋_GB18030" w:hAnsi="方正仿宋_GB18030" w:eastAsia="方正仿宋_GB18030" w:cs="方正仿宋_GB18030"/>
                <w:b/>
                <w:kern w:val="0"/>
                <w:szCs w:val="21"/>
              </w:rPr>
            </w:pPr>
            <w:r>
              <w:rPr>
                <w:rFonts w:hint="eastAsia" w:ascii="方正仿宋_GB18030" w:hAnsi="方正仿宋_GB18030" w:eastAsia="方正仿宋_GB18030" w:cs="方正仿宋_GB18030"/>
                <w:b/>
                <w:kern w:val="0"/>
                <w:sz w:val="24"/>
                <w:szCs w:val="21"/>
              </w:rPr>
              <w:t>内     容</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7" w:hRule="atLeast"/>
          <w:jc w:val="center"/>
        </w:trPr>
        <w:tc>
          <w:tcPr>
            <w:tcW w:w="8919" w:type="dxa"/>
            <w:gridSpan w:val="4"/>
            <w:vAlign w:val="center"/>
          </w:tcPr>
          <w:p>
            <w:pPr>
              <w:keepNext w:val="0"/>
              <w:keepLines w:val="0"/>
              <w:pageBreakBefore w:val="0"/>
              <w:widowControl w:val="0"/>
              <w:kinsoku/>
              <w:wordWrap/>
              <w:overflowPunct/>
              <w:topLinePunct w:val="0"/>
              <w:autoSpaceDE w:val="0"/>
              <w:autoSpaceDN w:val="0"/>
              <w:bidi w:val="0"/>
              <w:adjustRightInd w:val="0"/>
              <w:snapToGrid w:val="0"/>
              <w:spacing w:line="400" w:lineRule="exact"/>
              <w:jc w:val="center"/>
              <w:textAlignment w:val="auto"/>
              <w:rPr>
                <w:rFonts w:hint="eastAsia" w:ascii="方正仿宋_GB18030" w:hAnsi="方正仿宋_GB18030" w:eastAsia="方正仿宋_GB18030" w:cs="方正仿宋_GB18030"/>
                <w:kern w:val="0"/>
                <w:szCs w:val="21"/>
              </w:rPr>
            </w:pPr>
            <w:r>
              <w:rPr>
                <w:rFonts w:hint="eastAsia" w:ascii="方正仿宋_GB18030" w:hAnsi="方正仿宋_GB18030" w:eastAsia="方正仿宋_GB18030" w:cs="方正仿宋_GB18030"/>
                <w:b/>
                <w:kern w:val="0"/>
                <w:sz w:val="24"/>
                <w:szCs w:val="21"/>
                <w:lang w:val="en-US" w:eastAsia="zh-CN"/>
              </w:rPr>
              <w:t>一</w:t>
            </w:r>
            <w:r>
              <w:rPr>
                <w:rFonts w:hint="eastAsia" w:ascii="方正仿宋_GB18030" w:hAnsi="方正仿宋_GB18030" w:eastAsia="方正仿宋_GB18030" w:cs="方正仿宋_GB18030"/>
                <w:b/>
                <w:kern w:val="0"/>
                <w:sz w:val="24"/>
                <w:szCs w:val="21"/>
              </w:rPr>
              <w:t>、询价通知书</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802" w:hRule="atLeast"/>
          <w:jc w:val="center"/>
        </w:trPr>
        <w:tc>
          <w:tcPr>
            <w:tcW w:w="860" w:type="dxa"/>
            <w:vAlign w:val="center"/>
          </w:tcPr>
          <w:p>
            <w:pPr>
              <w:keepNext w:val="0"/>
              <w:keepLines w:val="0"/>
              <w:pageBreakBefore w:val="0"/>
              <w:widowControl w:val="0"/>
              <w:kinsoku/>
              <w:wordWrap/>
              <w:overflowPunct/>
              <w:topLinePunct w:val="0"/>
              <w:autoSpaceDE w:val="0"/>
              <w:autoSpaceDN w:val="0"/>
              <w:bidi w:val="0"/>
              <w:adjustRightInd w:val="0"/>
              <w:snapToGrid w:val="0"/>
              <w:spacing w:line="400" w:lineRule="exact"/>
              <w:jc w:val="center"/>
              <w:textAlignment w:val="auto"/>
              <w:rPr>
                <w:rFonts w:hint="eastAsia" w:ascii="方正仿宋_GB18030" w:hAnsi="方正仿宋_GB18030" w:eastAsia="方正仿宋_GB18030" w:cs="方正仿宋_GB18030"/>
                <w:kern w:val="0"/>
                <w:sz w:val="24"/>
                <w:szCs w:val="21"/>
              </w:rPr>
            </w:pPr>
            <w:r>
              <w:rPr>
                <w:rFonts w:hint="eastAsia" w:ascii="方正仿宋_GB18030" w:hAnsi="方正仿宋_GB18030" w:eastAsia="方正仿宋_GB18030" w:cs="方正仿宋_GB18030"/>
                <w:kern w:val="0"/>
                <w:sz w:val="24"/>
                <w:szCs w:val="21"/>
              </w:rPr>
              <w:t>（</w:t>
            </w:r>
            <w:r>
              <w:rPr>
                <w:rFonts w:hint="eastAsia" w:ascii="方正仿宋_GB18030" w:hAnsi="方正仿宋_GB18030" w:eastAsia="方正仿宋_GB18030" w:cs="方正仿宋_GB18030"/>
                <w:kern w:val="0"/>
                <w:sz w:val="24"/>
                <w:szCs w:val="21"/>
                <w:lang w:val="en-US" w:eastAsia="zh-CN"/>
              </w:rPr>
              <w:t>一</w:t>
            </w:r>
            <w:r>
              <w:rPr>
                <w:rFonts w:hint="eastAsia" w:ascii="方正仿宋_GB18030" w:hAnsi="方正仿宋_GB18030" w:eastAsia="方正仿宋_GB18030" w:cs="方正仿宋_GB18030"/>
                <w:kern w:val="0"/>
                <w:sz w:val="24"/>
                <w:szCs w:val="21"/>
              </w:rPr>
              <w:t>）</w:t>
            </w:r>
          </w:p>
        </w:tc>
        <w:tc>
          <w:tcPr>
            <w:tcW w:w="623" w:type="dxa"/>
            <w:vAlign w:val="center"/>
          </w:tcPr>
          <w:p>
            <w:pPr>
              <w:keepNext w:val="0"/>
              <w:keepLines w:val="0"/>
              <w:pageBreakBefore w:val="0"/>
              <w:widowControl w:val="0"/>
              <w:kinsoku/>
              <w:wordWrap/>
              <w:overflowPunct/>
              <w:topLinePunct w:val="0"/>
              <w:autoSpaceDE w:val="0"/>
              <w:autoSpaceDN w:val="0"/>
              <w:bidi w:val="0"/>
              <w:adjustRightInd w:val="0"/>
              <w:snapToGrid w:val="0"/>
              <w:spacing w:line="400" w:lineRule="exact"/>
              <w:jc w:val="center"/>
              <w:textAlignment w:val="auto"/>
              <w:rPr>
                <w:rFonts w:hint="eastAsia" w:ascii="方正仿宋_GB18030" w:hAnsi="方正仿宋_GB18030" w:eastAsia="方正仿宋_GB18030" w:cs="方正仿宋_GB18030"/>
                <w:kern w:val="0"/>
                <w:sz w:val="24"/>
                <w:szCs w:val="21"/>
              </w:rPr>
            </w:pPr>
            <w:r>
              <w:rPr>
                <w:rFonts w:hint="eastAsia" w:ascii="方正仿宋_GB18030" w:hAnsi="方正仿宋_GB18030" w:eastAsia="方正仿宋_GB18030" w:cs="方正仿宋_GB18030"/>
                <w:kern w:val="0"/>
                <w:sz w:val="24"/>
                <w:szCs w:val="21"/>
              </w:rPr>
              <w:t>1</w:t>
            </w:r>
          </w:p>
        </w:tc>
        <w:tc>
          <w:tcPr>
            <w:tcW w:w="1386" w:type="dxa"/>
            <w:vAlign w:val="center"/>
          </w:tcPr>
          <w:p>
            <w:pPr>
              <w:keepNext w:val="0"/>
              <w:keepLines w:val="0"/>
              <w:pageBreakBefore w:val="0"/>
              <w:widowControl w:val="0"/>
              <w:kinsoku/>
              <w:wordWrap/>
              <w:overflowPunct/>
              <w:topLinePunct w:val="0"/>
              <w:autoSpaceDE w:val="0"/>
              <w:autoSpaceDN w:val="0"/>
              <w:bidi w:val="0"/>
              <w:adjustRightInd w:val="0"/>
              <w:snapToGrid w:val="0"/>
              <w:spacing w:line="400" w:lineRule="exact"/>
              <w:jc w:val="center"/>
              <w:textAlignment w:val="auto"/>
              <w:rPr>
                <w:rFonts w:hint="eastAsia" w:ascii="方正仿宋_GB18030" w:hAnsi="方正仿宋_GB18030" w:eastAsia="方正仿宋_GB18030" w:cs="方正仿宋_GB18030"/>
                <w:kern w:val="0"/>
                <w:sz w:val="24"/>
                <w:szCs w:val="21"/>
              </w:rPr>
            </w:pPr>
            <w:r>
              <w:rPr>
                <w:rFonts w:hint="eastAsia" w:ascii="方正仿宋_GB18030" w:hAnsi="方正仿宋_GB18030" w:eastAsia="方正仿宋_GB18030" w:cs="方正仿宋_GB18030"/>
                <w:kern w:val="0"/>
                <w:sz w:val="24"/>
                <w:szCs w:val="21"/>
              </w:rPr>
              <w:t>现场考察或答疑会</w:t>
            </w:r>
          </w:p>
        </w:tc>
        <w:tc>
          <w:tcPr>
            <w:tcW w:w="6050" w:type="dxa"/>
            <w:vAlign w:val="center"/>
          </w:tcPr>
          <w:p>
            <w:pPr>
              <w:keepNext w:val="0"/>
              <w:keepLines w:val="0"/>
              <w:pageBreakBefore w:val="0"/>
              <w:widowControl w:val="0"/>
              <w:tabs>
                <w:tab w:val="left" w:pos="459"/>
                <w:tab w:val="left" w:pos="601"/>
              </w:tabs>
              <w:kinsoku/>
              <w:wordWrap/>
              <w:overflowPunct/>
              <w:topLinePunct w:val="0"/>
              <w:autoSpaceDE w:val="0"/>
              <w:autoSpaceDN w:val="0"/>
              <w:bidi w:val="0"/>
              <w:adjustRightInd w:val="0"/>
              <w:snapToGrid w:val="0"/>
              <w:spacing w:line="400" w:lineRule="exact"/>
              <w:jc w:val="left"/>
              <w:textAlignment w:val="auto"/>
              <w:rPr>
                <w:rFonts w:hint="eastAsia" w:ascii="方正仿宋_GB18030" w:hAnsi="方正仿宋_GB18030" w:eastAsia="方正仿宋_GB18030" w:cs="方正仿宋_GB18030"/>
                <w:kern w:val="0"/>
                <w:sz w:val="24"/>
                <w:szCs w:val="21"/>
              </w:rPr>
            </w:pPr>
            <w:r>
              <w:rPr>
                <w:rFonts w:hint="eastAsia" w:ascii="方正仿宋_GB18030" w:hAnsi="方正仿宋_GB18030" w:eastAsia="方正仿宋_GB18030" w:cs="方正仿宋_GB18030"/>
                <w:kern w:val="0"/>
                <w:sz w:val="24"/>
                <w:szCs w:val="21"/>
              </w:rPr>
              <w:t>不举行；</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7" w:hRule="atLeast"/>
          <w:jc w:val="center"/>
        </w:trPr>
        <w:tc>
          <w:tcPr>
            <w:tcW w:w="8919" w:type="dxa"/>
            <w:gridSpan w:val="4"/>
            <w:vAlign w:val="center"/>
          </w:tcPr>
          <w:p>
            <w:pPr>
              <w:keepNext w:val="0"/>
              <w:keepLines w:val="0"/>
              <w:pageBreakBefore w:val="0"/>
              <w:widowControl w:val="0"/>
              <w:kinsoku/>
              <w:wordWrap/>
              <w:overflowPunct/>
              <w:topLinePunct w:val="0"/>
              <w:autoSpaceDE w:val="0"/>
              <w:autoSpaceDN w:val="0"/>
              <w:bidi w:val="0"/>
              <w:adjustRightInd w:val="0"/>
              <w:snapToGrid w:val="0"/>
              <w:spacing w:line="400" w:lineRule="exact"/>
              <w:jc w:val="center"/>
              <w:textAlignment w:val="auto"/>
              <w:rPr>
                <w:rFonts w:hint="eastAsia" w:ascii="方正仿宋_GB18030" w:hAnsi="方正仿宋_GB18030" w:eastAsia="方正仿宋_GB18030" w:cs="方正仿宋_GB18030"/>
                <w:b/>
                <w:kern w:val="0"/>
                <w:szCs w:val="21"/>
              </w:rPr>
            </w:pPr>
            <w:r>
              <w:rPr>
                <w:rFonts w:hint="eastAsia" w:ascii="方正仿宋_GB18030" w:hAnsi="方正仿宋_GB18030" w:eastAsia="方正仿宋_GB18030" w:cs="方正仿宋_GB18030"/>
                <w:b/>
                <w:kern w:val="0"/>
                <w:sz w:val="24"/>
                <w:szCs w:val="21"/>
                <w:lang w:val="en-US" w:eastAsia="zh-CN"/>
              </w:rPr>
              <w:t>二</w:t>
            </w:r>
            <w:r>
              <w:rPr>
                <w:rFonts w:hint="eastAsia" w:ascii="方正仿宋_GB18030" w:hAnsi="方正仿宋_GB18030" w:eastAsia="方正仿宋_GB18030" w:cs="方正仿宋_GB18030"/>
                <w:b/>
                <w:kern w:val="0"/>
                <w:sz w:val="24"/>
                <w:szCs w:val="21"/>
              </w:rPr>
              <w:t>、响应文件的编制</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561" w:hRule="atLeast"/>
          <w:jc w:val="center"/>
        </w:trPr>
        <w:tc>
          <w:tcPr>
            <w:tcW w:w="860" w:type="dxa"/>
            <w:vMerge w:val="restart"/>
            <w:vAlign w:val="center"/>
          </w:tcPr>
          <w:p>
            <w:pPr>
              <w:keepNext w:val="0"/>
              <w:keepLines w:val="0"/>
              <w:pageBreakBefore w:val="0"/>
              <w:widowControl w:val="0"/>
              <w:kinsoku/>
              <w:wordWrap/>
              <w:overflowPunct/>
              <w:topLinePunct w:val="0"/>
              <w:autoSpaceDE w:val="0"/>
              <w:autoSpaceDN w:val="0"/>
              <w:bidi w:val="0"/>
              <w:adjustRightInd w:val="0"/>
              <w:snapToGrid w:val="0"/>
              <w:spacing w:line="400" w:lineRule="exact"/>
              <w:jc w:val="center"/>
              <w:textAlignment w:val="auto"/>
              <w:rPr>
                <w:rFonts w:hint="eastAsia" w:ascii="方正仿宋_GB18030" w:hAnsi="方正仿宋_GB18030" w:eastAsia="方正仿宋_GB18030" w:cs="方正仿宋_GB18030"/>
                <w:kern w:val="0"/>
                <w:sz w:val="24"/>
                <w:szCs w:val="21"/>
              </w:rPr>
            </w:pPr>
            <w:r>
              <w:rPr>
                <w:rFonts w:hint="eastAsia" w:ascii="方正仿宋_GB18030" w:hAnsi="方正仿宋_GB18030" w:eastAsia="方正仿宋_GB18030" w:cs="方正仿宋_GB18030"/>
                <w:kern w:val="0"/>
                <w:sz w:val="24"/>
                <w:szCs w:val="21"/>
              </w:rPr>
              <w:t>（</w:t>
            </w:r>
            <w:r>
              <w:rPr>
                <w:rFonts w:hint="eastAsia" w:ascii="方正仿宋_GB18030" w:hAnsi="方正仿宋_GB18030" w:eastAsia="方正仿宋_GB18030" w:cs="方正仿宋_GB18030"/>
                <w:kern w:val="0"/>
                <w:sz w:val="24"/>
                <w:szCs w:val="21"/>
                <w:lang w:val="en-US" w:eastAsia="zh-CN"/>
              </w:rPr>
              <w:t>二</w:t>
            </w:r>
            <w:r>
              <w:rPr>
                <w:rFonts w:hint="eastAsia" w:ascii="方正仿宋_GB18030" w:hAnsi="方正仿宋_GB18030" w:eastAsia="方正仿宋_GB18030" w:cs="方正仿宋_GB18030"/>
                <w:kern w:val="0"/>
                <w:sz w:val="24"/>
                <w:szCs w:val="21"/>
              </w:rPr>
              <w:t>）</w:t>
            </w:r>
          </w:p>
        </w:tc>
        <w:tc>
          <w:tcPr>
            <w:tcW w:w="623" w:type="dxa"/>
            <w:vAlign w:val="center"/>
          </w:tcPr>
          <w:p>
            <w:pPr>
              <w:keepNext w:val="0"/>
              <w:keepLines w:val="0"/>
              <w:pageBreakBefore w:val="0"/>
              <w:widowControl w:val="0"/>
              <w:kinsoku/>
              <w:wordWrap/>
              <w:overflowPunct/>
              <w:topLinePunct w:val="0"/>
              <w:autoSpaceDE w:val="0"/>
              <w:autoSpaceDN w:val="0"/>
              <w:bidi w:val="0"/>
              <w:adjustRightInd w:val="0"/>
              <w:snapToGrid w:val="0"/>
              <w:spacing w:line="400" w:lineRule="exact"/>
              <w:jc w:val="center"/>
              <w:textAlignment w:val="auto"/>
              <w:rPr>
                <w:rFonts w:hint="eastAsia" w:ascii="方正仿宋_GB18030" w:hAnsi="方正仿宋_GB18030" w:eastAsia="方正仿宋_GB18030" w:cs="方正仿宋_GB18030"/>
                <w:kern w:val="0"/>
                <w:sz w:val="24"/>
                <w:szCs w:val="21"/>
              </w:rPr>
            </w:pPr>
            <w:r>
              <w:rPr>
                <w:rFonts w:hint="eastAsia" w:ascii="方正仿宋_GB18030" w:hAnsi="方正仿宋_GB18030" w:eastAsia="方正仿宋_GB18030" w:cs="方正仿宋_GB18030"/>
                <w:kern w:val="0"/>
                <w:sz w:val="24"/>
                <w:szCs w:val="21"/>
              </w:rPr>
              <w:t>1</w:t>
            </w:r>
          </w:p>
        </w:tc>
        <w:tc>
          <w:tcPr>
            <w:tcW w:w="1386" w:type="dxa"/>
            <w:vAlign w:val="center"/>
          </w:tcPr>
          <w:p>
            <w:pPr>
              <w:keepNext w:val="0"/>
              <w:keepLines w:val="0"/>
              <w:pageBreakBefore w:val="0"/>
              <w:widowControl w:val="0"/>
              <w:kinsoku/>
              <w:wordWrap/>
              <w:overflowPunct/>
              <w:topLinePunct w:val="0"/>
              <w:autoSpaceDE w:val="0"/>
              <w:autoSpaceDN w:val="0"/>
              <w:bidi w:val="0"/>
              <w:adjustRightInd w:val="0"/>
              <w:snapToGrid w:val="0"/>
              <w:spacing w:line="400" w:lineRule="exact"/>
              <w:jc w:val="center"/>
              <w:textAlignment w:val="auto"/>
              <w:rPr>
                <w:rFonts w:hint="eastAsia" w:ascii="方正仿宋_GB18030" w:hAnsi="方正仿宋_GB18030" w:eastAsia="方正仿宋_GB18030" w:cs="方正仿宋_GB18030"/>
                <w:kern w:val="0"/>
                <w:sz w:val="24"/>
                <w:szCs w:val="21"/>
              </w:rPr>
            </w:pPr>
            <w:r>
              <w:rPr>
                <w:rFonts w:hint="eastAsia" w:ascii="方正仿宋_GB18030" w:hAnsi="方正仿宋_GB18030" w:eastAsia="方正仿宋_GB18030" w:cs="方正仿宋_GB18030"/>
                <w:kern w:val="0"/>
                <w:sz w:val="24"/>
                <w:szCs w:val="21"/>
              </w:rPr>
              <w:t>响应文件式样与份数</w:t>
            </w:r>
          </w:p>
        </w:tc>
        <w:tc>
          <w:tcPr>
            <w:tcW w:w="6050" w:type="dxa"/>
            <w:vAlign w:val="center"/>
          </w:tcPr>
          <w:p>
            <w:pPr>
              <w:keepNext w:val="0"/>
              <w:keepLines w:val="0"/>
              <w:pageBreakBefore w:val="0"/>
              <w:widowControl w:val="0"/>
              <w:numPr>
                <w:ilvl w:val="0"/>
                <w:numId w:val="2"/>
              </w:numPr>
              <w:tabs>
                <w:tab w:val="left" w:pos="601"/>
              </w:tabs>
              <w:kinsoku/>
              <w:wordWrap/>
              <w:overflowPunct/>
              <w:topLinePunct w:val="0"/>
              <w:autoSpaceDE w:val="0"/>
              <w:autoSpaceDN w:val="0"/>
              <w:bidi w:val="0"/>
              <w:adjustRightInd w:val="0"/>
              <w:snapToGrid w:val="0"/>
              <w:spacing w:line="400" w:lineRule="exact"/>
              <w:ind w:left="601" w:hanging="601"/>
              <w:jc w:val="left"/>
              <w:textAlignment w:val="auto"/>
              <w:rPr>
                <w:rFonts w:hint="eastAsia" w:ascii="方正仿宋_GB18030" w:hAnsi="方正仿宋_GB18030" w:eastAsia="方正仿宋_GB18030" w:cs="方正仿宋_GB18030"/>
                <w:kern w:val="0"/>
                <w:sz w:val="24"/>
                <w:szCs w:val="21"/>
              </w:rPr>
            </w:pPr>
            <w:r>
              <w:rPr>
                <w:rFonts w:hint="eastAsia" w:ascii="方正仿宋_GB18030" w:hAnsi="方正仿宋_GB18030" w:eastAsia="方正仿宋_GB18030" w:cs="方正仿宋_GB18030"/>
                <w:kern w:val="0"/>
                <w:sz w:val="24"/>
                <w:szCs w:val="21"/>
              </w:rPr>
              <w:t>正本一份，副本</w:t>
            </w:r>
            <w:r>
              <w:rPr>
                <w:rFonts w:hint="eastAsia" w:ascii="方正仿宋_GB18030" w:hAnsi="方正仿宋_GB18030" w:eastAsia="方正仿宋_GB18030" w:cs="方正仿宋_GB18030"/>
                <w:kern w:val="0"/>
                <w:sz w:val="24"/>
                <w:szCs w:val="21"/>
                <w:u w:val="single"/>
                <w:lang w:val="en-US" w:eastAsia="zh-CN"/>
              </w:rPr>
              <w:t>6</w:t>
            </w:r>
            <w:r>
              <w:rPr>
                <w:rFonts w:hint="eastAsia" w:ascii="方正仿宋_GB18030" w:hAnsi="方正仿宋_GB18030" w:eastAsia="方正仿宋_GB18030" w:cs="方正仿宋_GB18030"/>
                <w:kern w:val="0"/>
                <w:sz w:val="24"/>
                <w:szCs w:val="21"/>
              </w:rPr>
              <w:t>份，电子介质一份。</w:t>
            </w:r>
          </w:p>
          <w:p>
            <w:pPr>
              <w:keepNext w:val="0"/>
              <w:keepLines w:val="0"/>
              <w:pageBreakBefore w:val="0"/>
              <w:widowControl w:val="0"/>
              <w:numPr>
                <w:ilvl w:val="0"/>
                <w:numId w:val="2"/>
              </w:numPr>
              <w:tabs>
                <w:tab w:val="left" w:pos="601"/>
              </w:tabs>
              <w:kinsoku/>
              <w:wordWrap/>
              <w:overflowPunct/>
              <w:topLinePunct w:val="0"/>
              <w:autoSpaceDE w:val="0"/>
              <w:autoSpaceDN w:val="0"/>
              <w:bidi w:val="0"/>
              <w:adjustRightInd w:val="0"/>
              <w:snapToGrid w:val="0"/>
              <w:spacing w:line="400" w:lineRule="exact"/>
              <w:ind w:left="601" w:hanging="601"/>
              <w:jc w:val="left"/>
              <w:textAlignment w:val="auto"/>
              <w:rPr>
                <w:rFonts w:hint="eastAsia" w:ascii="方正仿宋_GB18030" w:hAnsi="方正仿宋_GB18030" w:eastAsia="方正仿宋_GB18030" w:cs="方正仿宋_GB18030"/>
                <w:kern w:val="0"/>
                <w:sz w:val="24"/>
                <w:szCs w:val="21"/>
              </w:rPr>
            </w:pPr>
            <w:r>
              <w:rPr>
                <w:rFonts w:hint="eastAsia" w:ascii="方正仿宋_GB18030" w:hAnsi="方正仿宋_GB18030" w:eastAsia="方正仿宋_GB18030" w:cs="方正仿宋_GB18030"/>
                <w:kern w:val="0"/>
                <w:sz w:val="24"/>
                <w:szCs w:val="21"/>
                <w:lang w:eastAsia="zh-TW"/>
              </w:rPr>
              <w:t>响应文件的副本可采用正本的复印件。每套响应文件须清楚地标明“正本”或</w:t>
            </w:r>
            <w:r>
              <w:rPr>
                <w:rFonts w:hint="eastAsia" w:ascii="方正仿宋_GB18030" w:hAnsi="方正仿宋_GB18030" w:eastAsia="方正仿宋_GB18030" w:cs="方正仿宋_GB18030"/>
                <w:kern w:val="0"/>
                <w:sz w:val="24"/>
                <w:szCs w:val="21"/>
              </w:rPr>
              <w:t>“副</w:t>
            </w:r>
            <w:r>
              <w:rPr>
                <w:rFonts w:hint="eastAsia" w:ascii="方正仿宋_GB18030" w:hAnsi="方正仿宋_GB18030" w:eastAsia="方正仿宋_GB18030" w:cs="方正仿宋_GB18030"/>
                <w:kern w:val="0"/>
                <w:sz w:val="24"/>
                <w:szCs w:val="21"/>
                <w:lang w:eastAsia="zh-TW"/>
              </w:rPr>
              <w:t>本</w:t>
            </w:r>
            <w:r>
              <w:rPr>
                <w:rFonts w:hint="eastAsia" w:ascii="方正仿宋_GB18030" w:hAnsi="方正仿宋_GB18030" w:eastAsia="方正仿宋_GB18030" w:cs="方正仿宋_GB18030"/>
                <w:kern w:val="0"/>
                <w:sz w:val="24"/>
                <w:szCs w:val="21"/>
              </w:rPr>
              <w:t>”。若副本与正本不符，以正本为准。</w:t>
            </w:r>
          </w:p>
          <w:p>
            <w:pPr>
              <w:keepNext w:val="0"/>
              <w:keepLines w:val="0"/>
              <w:pageBreakBefore w:val="0"/>
              <w:widowControl w:val="0"/>
              <w:numPr>
                <w:ilvl w:val="0"/>
                <w:numId w:val="2"/>
              </w:numPr>
              <w:tabs>
                <w:tab w:val="left" w:pos="601"/>
              </w:tabs>
              <w:kinsoku/>
              <w:wordWrap/>
              <w:overflowPunct/>
              <w:topLinePunct w:val="0"/>
              <w:autoSpaceDE w:val="0"/>
              <w:autoSpaceDN w:val="0"/>
              <w:bidi w:val="0"/>
              <w:adjustRightInd w:val="0"/>
              <w:snapToGrid w:val="0"/>
              <w:spacing w:line="400" w:lineRule="exact"/>
              <w:ind w:left="601" w:hanging="601"/>
              <w:jc w:val="left"/>
              <w:textAlignment w:val="auto"/>
              <w:rPr>
                <w:rFonts w:hint="eastAsia" w:ascii="方正仿宋_GB18030" w:hAnsi="方正仿宋_GB18030" w:eastAsia="方正仿宋_GB18030" w:cs="方正仿宋_GB18030"/>
                <w:kern w:val="0"/>
                <w:sz w:val="24"/>
                <w:szCs w:val="21"/>
                <w:lang w:eastAsia="zh-TW"/>
              </w:rPr>
            </w:pPr>
            <w:r>
              <w:rPr>
                <w:rFonts w:hint="eastAsia" w:ascii="方正仿宋_GB18030" w:hAnsi="方正仿宋_GB18030" w:eastAsia="方正仿宋_GB18030" w:cs="方正仿宋_GB18030"/>
                <w:kern w:val="0"/>
                <w:sz w:val="24"/>
                <w:szCs w:val="21"/>
                <w:lang w:eastAsia="zh-TW"/>
              </w:rPr>
              <w:t>电子介质是指将按照询价通知书要求签署、盖章后的正本响应文件扫描成PDF格式后拷贝至无病毒无密码的U盘或光盘。</w:t>
            </w:r>
          </w:p>
          <w:p>
            <w:pPr>
              <w:keepNext w:val="0"/>
              <w:keepLines w:val="0"/>
              <w:pageBreakBefore w:val="0"/>
              <w:widowControl w:val="0"/>
              <w:numPr>
                <w:ilvl w:val="0"/>
                <w:numId w:val="2"/>
              </w:numPr>
              <w:tabs>
                <w:tab w:val="left" w:pos="601"/>
              </w:tabs>
              <w:kinsoku/>
              <w:wordWrap/>
              <w:overflowPunct/>
              <w:topLinePunct w:val="0"/>
              <w:autoSpaceDE w:val="0"/>
              <w:autoSpaceDN w:val="0"/>
              <w:bidi w:val="0"/>
              <w:adjustRightInd w:val="0"/>
              <w:snapToGrid w:val="0"/>
              <w:spacing w:line="400" w:lineRule="exact"/>
              <w:ind w:left="601" w:hanging="601"/>
              <w:jc w:val="left"/>
              <w:textAlignment w:val="auto"/>
              <w:rPr>
                <w:rFonts w:hint="eastAsia" w:ascii="方正仿宋_GB18030" w:hAnsi="方正仿宋_GB18030" w:eastAsia="方正仿宋_GB18030" w:cs="方正仿宋_GB18030"/>
                <w:kern w:val="0"/>
                <w:szCs w:val="21"/>
              </w:rPr>
            </w:pPr>
            <w:r>
              <w:rPr>
                <w:rFonts w:hint="eastAsia" w:ascii="方正仿宋_GB18030" w:hAnsi="方正仿宋_GB18030" w:eastAsia="方正仿宋_GB18030" w:cs="方正仿宋_GB18030"/>
                <w:kern w:val="0"/>
                <w:sz w:val="24"/>
                <w:szCs w:val="21"/>
                <w:lang w:eastAsia="zh-TW"/>
              </w:rPr>
              <w:t>若</w:t>
            </w:r>
            <w:r>
              <w:rPr>
                <w:rFonts w:hint="eastAsia" w:ascii="方正仿宋_GB18030" w:hAnsi="方正仿宋_GB18030" w:eastAsia="方正仿宋_GB18030" w:cs="方正仿宋_GB18030"/>
                <w:kern w:val="0"/>
                <w:sz w:val="24"/>
                <w:szCs w:val="21"/>
              </w:rPr>
              <w:t>电子介质的响应文件</w:t>
            </w:r>
            <w:r>
              <w:rPr>
                <w:rFonts w:hint="eastAsia" w:ascii="方正仿宋_GB18030" w:hAnsi="方正仿宋_GB18030" w:eastAsia="方正仿宋_GB18030" w:cs="方正仿宋_GB18030"/>
                <w:kern w:val="0"/>
                <w:sz w:val="24"/>
                <w:szCs w:val="21"/>
                <w:lang w:eastAsia="zh-TW"/>
              </w:rPr>
              <w:t>与</w:t>
            </w:r>
            <w:r>
              <w:rPr>
                <w:rFonts w:hint="eastAsia" w:ascii="方正仿宋_GB18030" w:hAnsi="方正仿宋_GB18030" w:eastAsia="方正仿宋_GB18030" w:cs="方正仿宋_GB18030"/>
                <w:kern w:val="0"/>
                <w:sz w:val="24"/>
                <w:szCs w:val="21"/>
              </w:rPr>
              <w:t>纸质响应文件</w:t>
            </w:r>
            <w:r>
              <w:rPr>
                <w:rFonts w:hint="eastAsia" w:ascii="方正仿宋_GB18030" w:hAnsi="方正仿宋_GB18030" w:eastAsia="方正仿宋_GB18030" w:cs="方正仿宋_GB18030"/>
                <w:kern w:val="0"/>
                <w:sz w:val="24"/>
                <w:szCs w:val="21"/>
                <w:lang w:eastAsia="zh-TW"/>
              </w:rPr>
              <w:t>不符</w:t>
            </w:r>
            <w:r>
              <w:rPr>
                <w:rFonts w:hint="eastAsia" w:ascii="方正仿宋_GB18030" w:hAnsi="方正仿宋_GB18030" w:eastAsia="方正仿宋_GB18030" w:cs="方正仿宋_GB18030"/>
                <w:kern w:val="0"/>
                <w:sz w:val="24"/>
                <w:szCs w:val="21"/>
              </w:rPr>
              <w:t>，</w:t>
            </w:r>
            <w:r>
              <w:rPr>
                <w:rFonts w:hint="eastAsia" w:ascii="方正仿宋_GB18030" w:hAnsi="方正仿宋_GB18030" w:eastAsia="方正仿宋_GB18030" w:cs="方正仿宋_GB18030"/>
                <w:kern w:val="0"/>
                <w:sz w:val="24"/>
                <w:szCs w:val="21"/>
                <w:lang w:eastAsia="zh-TW"/>
              </w:rPr>
              <w:t>以</w:t>
            </w:r>
            <w:r>
              <w:rPr>
                <w:rFonts w:hint="eastAsia" w:ascii="方正仿宋_GB18030" w:hAnsi="方正仿宋_GB18030" w:eastAsia="方正仿宋_GB18030" w:cs="方正仿宋_GB18030"/>
                <w:kern w:val="0"/>
                <w:sz w:val="24"/>
                <w:szCs w:val="21"/>
              </w:rPr>
              <w:t>纸质响应文件</w:t>
            </w:r>
            <w:r>
              <w:rPr>
                <w:rFonts w:hint="eastAsia" w:ascii="方正仿宋_GB18030" w:hAnsi="方正仿宋_GB18030" w:eastAsia="方正仿宋_GB18030" w:cs="方正仿宋_GB18030"/>
                <w:kern w:val="0"/>
                <w:sz w:val="24"/>
                <w:szCs w:val="21"/>
                <w:lang w:eastAsia="zh-TW"/>
              </w:rPr>
              <w:t>为准。</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164" w:hRule="atLeast"/>
          <w:jc w:val="center"/>
        </w:trPr>
        <w:tc>
          <w:tcPr>
            <w:tcW w:w="860" w:type="dxa"/>
            <w:vMerge w:val="continue"/>
            <w:vAlign w:val="center"/>
          </w:tcPr>
          <w:p>
            <w:pPr>
              <w:keepNext w:val="0"/>
              <w:keepLines w:val="0"/>
              <w:pageBreakBefore w:val="0"/>
              <w:widowControl w:val="0"/>
              <w:kinsoku/>
              <w:wordWrap/>
              <w:overflowPunct/>
              <w:topLinePunct w:val="0"/>
              <w:autoSpaceDE w:val="0"/>
              <w:autoSpaceDN w:val="0"/>
              <w:bidi w:val="0"/>
              <w:adjustRightInd w:val="0"/>
              <w:snapToGrid w:val="0"/>
              <w:spacing w:line="400" w:lineRule="exact"/>
              <w:jc w:val="center"/>
              <w:textAlignment w:val="auto"/>
              <w:rPr>
                <w:rFonts w:hint="eastAsia" w:ascii="方正仿宋_GB18030" w:hAnsi="方正仿宋_GB18030" w:eastAsia="方正仿宋_GB18030" w:cs="方正仿宋_GB18030"/>
                <w:kern w:val="0"/>
                <w:sz w:val="24"/>
                <w:szCs w:val="21"/>
              </w:rPr>
            </w:pPr>
          </w:p>
        </w:tc>
        <w:tc>
          <w:tcPr>
            <w:tcW w:w="623" w:type="dxa"/>
            <w:vAlign w:val="center"/>
          </w:tcPr>
          <w:p>
            <w:pPr>
              <w:keepNext w:val="0"/>
              <w:keepLines w:val="0"/>
              <w:pageBreakBefore w:val="0"/>
              <w:widowControl w:val="0"/>
              <w:kinsoku/>
              <w:wordWrap/>
              <w:overflowPunct/>
              <w:topLinePunct w:val="0"/>
              <w:autoSpaceDE w:val="0"/>
              <w:autoSpaceDN w:val="0"/>
              <w:bidi w:val="0"/>
              <w:adjustRightInd w:val="0"/>
              <w:spacing w:line="400" w:lineRule="exact"/>
              <w:jc w:val="center"/>
              <w:textAlignment w:val="auto"/>
              <w:rPr>
                <w:rFonts w:hint="eastAsia" w:ascii="方正仿宋_GB18030" w:hAnsi="方正仿宋_GB18030" w:eastAsia="方正仿宋_GB18030" w:cs="方正仿宋_GB18030"/>
                <w:kern w:val="0"/>
                <w:sz w:val="24"/>
                <w:szCs w:val="21"/>
              </w:rPr>
            </w:pPr>
            <w:r>
              <w:rPr>
                <w:rFonts w:hint="eastAsia" w:ascii="方正仿宋_GB18030" w:hAnsi="方正仿宋_GB18030" w:eastAsia="方正仿宋_GB18030" w:cs="方正仿宋_GB18030"/>
                <w:kern w:val="0"/>
                <w:sz w:val="24"/>
                <w:szCs w:val="21"/>
              </w:rPr>
              <w:t>2.</w:t>
            </w:r>
          </w:p>
        </w:tc>
        <w:tc>
          <w:tcPr>
            <w:tcW w:w="1386" w:type="dxa"/>
            <w:vAlign w:val="center"/>
          </w:tcPr>
          <w:p>
            <w:pPr>
              <w:keepNext w:val="0"/>
              <w:keepLines w:val="0"/>
              <w:pageBreakBefore w:val="0"/>
              <w:widowControl w:val="0"/>
              <w:kinsoku/>
              <w:wordWrap/>
              <w:overflowPunct/>
              <w:topLinePunct w:val="0"/>
              <w:autoSpaceDE w:val="0"/>
              <w:autoSpaceDN w:val="0"/>
              <w:bidi w:val="0"/>
              <w:adjustRightInd w:val="0"/>
              <w:spacing w:line="400" w:lineRule="exact"/>
              <w:jc w:val="center"/>
              <w:textAlignment w:val="auto"/>
              <w:rPr>
                <w:rFonts w:hint="eastAsia" w:ascii="方正仿宋_GB18030" w:hAnsi="方正仿宋_GB18030" w:eastAsia="方正仿宋_GB18030" w:cs="方正仿宋_GB18030"/>
                <w:kern w:val="0"/>
                <w:sz w:val="24"/>
                <w:szCs w:val="21"/>
              </w:rPr>
            </w:pPr>
            <w:r>
              <w:rPr>
                <w:rFonts w:hint="eastAsia" w:ascii="方正仿宋_GB18030" w:hAnsi="方正仿宋_GB18030" w:eastAsia="方正仿宋_GB18030" w:cs="方正仿宋_GB18030"/>
                <w:kern w:val="0"/>
                <w:sz w:val="24"/>
                <w:szCs w:val="21"/>
              </w:rPr>
              <w:t>单独密封资料</w:t>
            </w:r>
          </w:p>
        </w:tc>
        <w:tc>
          <w:tcPr>
            <w:tcW w:w="6050" w:type="dxa"/>
            <w:vAlign w:val="center"/>
          </w:tcPr>
          <w:p>
            <w:pPr>
              <w:keepNext w:val="0"/>
              <w:keepLines w:val="0"/>
              <w:pageBreakBefore w:val="0"/>
              <w:widowControl w:val="0"/>
              <w:tabs>
                <w:tab w:val="left" w:pos="601"/>
              </w:tabs>
              <w:kinsoku/>
              <w:wordWrap/>
              <w:overflowPunct/>
              <w:topLinePunct w:val="0"/>
              <w:bidi w:val="0"/>
              <w:adjustRightInd w:val="0"/>
              <w:snapToGrid w:val="0"/>
              <w:spacing w:line="400" w:lineRule="exact"/>
              <w:jc w:val="left"/>
              <w:textAlignment w:val="auto"/>
              <w:rPr>
                <w:rFonts w:hint="eastAsia" w:ascii="方正仿宋_GB18030" w:hAnsi="方正仿宋_GB18030" w:eastAsia="方正仿宋_GB18030" w:cs="方正仿宋_GB18030"/>
                <w:sz w:val="24"/>
              </w:rPr>
            </w:pPr>
            <w:r>
              <w:rPr>
                <w:rFonts w:hint="eastAsia" w:ascii="方正仿宋_GB18030" w:hAnsi="方正仿宋_GB18030" w:eastAsia="方正仿宋_GB18030" w:cs="方正仿宋_GB18030"/>
                <w:bCs/>
                <w:sz w:val="24"/>
                <w:szCs w:val="21"/>
              </w:rPr>
              <w:t>响应供应商还应将下述资料一并单独密封提交，并在信封上标明“单独密封资料”字样，为了方便后续相关事宜的办理。</w:t>
            </w:r>
          </w:p>
          <w:p>
            <w:pPr>
              <w:keepNext w:val="0"/>
              <w:keepLines w:val="0"/>
              <w:pageBreakBefore w:val="0"/>
              <w:widowControl w:val="0"/>
              <w:numPr>
                <w:ilvl w:val="0"/>
                <w:numId w:val="3"/>
              </w:numPr>
              <w:tabs>
                <w:tab w:val="left" w:pos="676"/>
              </w:tabs>
              <w:kinsoku/>
              <w:wordWrap/>
              <w:overflowPunct/>
              <w:topLinePunct w:val="0"/>
              <w:bidi w:val="0"/>
              <w:adjustRightInd w:val="0"/>
              <w:snapToGrid w:val="0"/>
              <w:spacing w:line="400" w:lineRule="exact"/>
              <w:ind w:left="676" w:hanging="676"/>
              <w:jc w:val="left"/>
              <w:textAlignment w:val="auto"/>
              <w:rPr>
                <w:rFonts w:hint="eastAsia" w:ascii="方正仿宋_GB18030" w:hAnsi="方正仿宋_GB18030" w:eastAsia="方正仿宋_GB18030" w:cs="方正仿宋_GB18030"/>
                <w:sz w:val="24"/>
              </w:rPr>
            </w:pPr>
            <w:r>
              <w:rPr>
                <w:rFonts w:hint="eastAsia" w:ascii="方正仿宋_GB18030" w:hAnsi="方正仿宋_GB18030" w:eastAsia="方正仿宋_GB18030" w:cs="方正仿宋_GB18030"/>
                <w:sz w:val="24"/>
              </w:rPr>
              <w:t>电子介质；</w:t>
            </w:r>
          </w:p>
          <w:p>
            <w:pPr>
              <w:keepNext w:val="0"/>
              <w:keepLines w:val="0"/>
              <w:pageBreakBefore w:val="0"/>
              <w:widowControl w:val="0"/>
              <w:numPr>
                <w:ilvl w:val="0"/>
                <w:numId w:val="3"/>
              </w:numPr>
              <w:tabs>
                <w:tab w:val="left" w:pos="676"/>
              </w:tabs>
              <w:kinsoku/>
              <w:wordWrap/>
              <w:overflowPunct/>
              <w:topLinePunct w:val="0"/>
              <w:bidi w:val="0"/>
              <w:adjustRightInd w:val="0"/>
              <w:snapToGrid w:val="0"/>
              <w:spacing w:line="400" w:lineRule="exact"/>
              <w:ind w:left="676" w:hanging="676"/>
              <w:jc w:val="left"/>
              <w:textAlignment w:val="auto"/>
              <w:rPr>
                <w:rFonts w:hint="eastAsia" w:ascii="方正仿宋_GB18030" w:hAnsi="方正仿宋_GB18030" w:eastAsia="方正仿宋_GB18030" w:cs="方正仿宋_GB18030"/>
                <w:kern w:val="0"/>
                <w:sz w:val="24"/>
                <w:szCs w:val="21"/>
              </w:rPr>
            </w:pPr>
            <w:r>
              <w:rPr>
                <w:rFonts w:hint="eastAsia" w:ascii="方正仿宋_GB18030" w:hAnsi="方正仿宋_GB18030" w:eastAsia="方正仿宋_GB18030" w:cs="方正仿宋_GB18030"/>
                <w:bCs/>
                <w:sz w:val="24"/>
              </w:rPr>
              <w:t>营业执照（或事业单位法人证书或社会团体法人登记证书）。</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30" w:hRule="atLeast"/>
          <w:jc w:val="center"/>
        </w:trPr>
        <w:tc>
          <w:tcPr>
            <w:tcW w:w="860" w:type="dxa"/>
            <w:vMerge w:val="restart"/>
            <w:vAlign w:val="center"/>
          </w:tcPr>
          <w:p>
            <w:pPr>
              <w:keepNext w:val="0"/>
              <w:keepLines w:val="0"/>
              <w:pageBreakBefore w:val="0"/>
              <w:widowControl w:val="0"/>
              <w:kinsoku/>
              <w:wordWrap/>
              <w:overflowPunct/>
              <w:topLinePunct w:val="0"/>
              <w:autoSpaceDE w:val="0"/>
              <w:autoSpaceDN w:val="0"/>
              <w:bidi w:val="0"/>
              <w:adjustRightInd w:val="0"/>
              <w:snapToGrid w:val="0"/>
              <w:spacing w:line="400" w:lineRule="exact"/>
              <w:jc w:val="center"/>
              <w:textAlignment w:val="auto"/>
              <w:rPr>
                <w:rFonts w:hint="eastAsia" w:ascii="方正仿宋_GB18030" w:hAnsi="方正仿宋_GB18030" w:eastAsia="方正仿宋_GB18030" w:cs="方正仿宋_GB18030"/>
                <w:kern w:val="0"/>
                <w:sz w:val="24"/>
                <w:szCs w:val="21"/>
              </w:rPr>
            </w:pPr>
            <w:r>
              <w:rPr>
                <w:rFonts w:hint="eastAsia" w:ascii="方正仿宋_GB18030" w:hAnsi="方正仿宋_GB18030" w:eastAsia="方正仿宋_GB18030" w:cs="方正仿宋_GB18030"/>
                <w:kern w:val="0"/>
                <w:sz w:val="24"/>
                <w:szCs w:val="21"/>
              </w:rPr>
              <w:t>（</w:t>
            </w:r>
            <w:r>
              <w:rPr>
                <w:rFonts w:hint="eastAsia" w:ascii="方正仿宋_GB18030" w:hAnsi="方正仿宋_GB18030" w:eastAsia="方正仿宋_GB18030" w:cs="方正仿宋_GB18030"/>
                <w:kern w:val="0"/>
                <w:sz w:val="24"/>
                <w:szCs w:val="21"/>
                <w:lang w:val="en-US" w:eastAsia="zh-CN"/>
              </w:rPr>
              <w:t>三</w:t>
            </w:r>
            <w:r>
              <w:rPr>
                <w:rFonts w:hint="eastAsia" w:ascii="方正仿宋_GB18030" w:hAnsi="方正仿宋_GB18030" w:eastAsia="方正仿宋_GB18030" w:cs="方正仿宋_GB18030"/>
                <w:kern w:val="0"/>
                <w:sz w:val="24"/>
                <w:szCs w:val="21"/>
              </w:rPr>
              <w:t>）</w:t>
            </w:r>
          </w:p>
        </w:tc>
        <w:tc>
          <w:tcPr>
            <w:tcW w:w="623" w:type="dxa"/>
            <w:vAlign w:val="center"/>
          </w:tcPr>
          <w:p>
            <w:pPr>
              <w:keepNext w:val="0"/>
              <w:keepLines w:val="0"/>
              <w:pageBreakBefore w:val="0"/>
              <w:widowControl w:val="0"/>
              <w:kinsoku/>
              <w:wordWrap/>
              <w:overflowPunct/>
              <w:topLinePunct w:val="0"/>
              <w:autoSpaceDE w:val="0"/>
              <w:autoSpaceDN w:val="0"/>
              <w:bidi w:val="0"/>
              <w:adjustRightInd w:val="0"/>
              <w:spacing w:line="400" w:lineRule="exact"/>
              <w:jc w:val="center"/>
              <w:textAlignment w:val="auto"/>
              <w:rPr>
                <w:rFonts w:hint="eastAsia" w:ascii="方正仿宋_GB18030" w:hAnsi="方正仿宋_GB18030" w:eastAsia="方正仿宋_GB18030" w:cs="方正仿宋_GB18030"/>
                <w:kern w:val="0"/>
                <w:sz w:val="24"/>
                <w:szCs w:val="21"/>
              </w:rPr>
            </w:pPr>
            <w:r>
              <w:rPr>
                <w:rFonts w:hint="eastAsia" w:ascii="方正仿宋_GB18030" w:hAnsi="方正仿宋_GB18030" w:eastAsia="方正仿宋_GB18030" w:cs="方正仿宋_GB18030"/>
                <w:kern w:val="0"/>
                <w:sz w:val="24"/>
                <w:szCs w:val="21"/>
              </w:rPr>
              <w:t>1</w:t>
            </w:r>
          </w:p>
        </w:tc>
        <w:tc>
          <w:tcPr>
            <w:tcW w:w="1386" w:type="dxa"/>
            <w:vAlign w:val="center"/>
          </w:tcPr>
          <w:p>
            <w:pPr>
              <w:keepNext w:val="0"/>
              <w:keepLines w:val="0"/>
              <w:pageBreakBefore w:val="0"/>
              <w:widowControl w:val="0"/>
              <w:kinsoku/>
              <w:wordWrap/>
              <w:overflowPunct/>
              <w:topLinePunct w:val="0"/>
              <w:autoSpaceDE w:val="0"/>
              <w:autoSpaceDN w:val="0"/>
              <w:bidi w:val="0"/>
              <w:adjustRightInd w:val="0"/>
              <w:spacing w:line="400" w:lineRule="exact"/>
              <w:jc w:val="center"/>
              <w:textAlignment w:val="auto"/>
              <w:rPr>
                <w:rFonts w:hint="eastAsia" w:ascii="方正仿宋_GB18030" w:hAnsi="方正仿宋_GB18030" w:eastAsia="方正仿宋_GB18030" w:cs="方正仿宋_GB18030"/>
                <w:kern w:val="0"/>
                <w:sz w:val="24"/>
                <w:szCs w:val="21"/>
              </w:rPr>
            </w:pPr>
            <w:r>
              <w:rPr>
                <w:rFonts w:hint="eastAsia" w:ascii="方正仿宋_GB18030" w:hAnsi="方正仿宋_GB18030" w:eastAsia="方正仿宋_GB18030" w:cs="方正仿宋_GB18030"/>
                <w:kern w:val="0"/>
                <w:sz w:val="24"/>
                <w:szCs w:val="21"/>
              </w:rPr>
              <w:t>询价报价</w:t>
            </w:r>
          </w:p>
        </w:tc>
        <w:tc>
          <w:tcPr>
            <w:tcW w:w="6050" w:type="dxa"/>
            <w:vAlign w:val="center"/>
          </w:tcPr>
          <w:p>
            <w:pPr>
              <w:keepNext w:val="0"/>
              <w:keepLines w:val="0"/>
              <w:pageBreakBefore w:val="0"/>
              <w:widowControl w:val="0"/>
              <w:tabs>
                <w:tab w:val="left" w:pos="459"/>
                <w:tab w:val="left" w:pos="601"/>
              </w:tabs>
              <w:kinsoku/>
              <w:wordWrap/>
              <w:overflowPunct/>
              <w:topLinePunct w:val="0"/>
              <w:autoSpaceDE w:val="0"/>
              <w:autoSpaceDN w:val="0"/>
              <w:bidi w:val="0"/>
              <w:adjustRightInd w:val="0"/>
              <w:snapToGrid w:val="0"/>
              <w:spacing w:line="400" w:lineRule="exact"/>
              <w:jc w:val="left"/>
              <w:textAlignment w:val="auto"/>
              <w:rPr>
                <w:rFonts w:hint="eastAsia" w:ascii="方正仿宋_GB18030" w:hAnsi="方正仿宋_GB18030" w:eastAsia="方正仿宋_GB18030" w:cs="方正仿宋_GB18030"/>
                <w:kern w:val="0"/>
                <w:sz w:val="24"/>
                <w:szCs w:val="21"/>
              </w:rPr>
            </w:pPr>
            <w:r>
              <w:rPr>
                <w:rFonts w:hint="eastAsia" w:ascii="方正仿宋_GB18030" w:hAnsi="方正仿宋_GB18030" w:eastAsia="方正仿宋_GB18030" w:cs="方正仿宋_GB18030"/>
                <w:kern w:val="0"/>
                <w:sz w:val="24"/>
                <w:szCs w:val="21"/>
              </w:rPr>
              <w:t>询价报价必须按照询价通知书要求进行报价，如有删除品种、缺项、漏项（数量不符合将被视为漏项）的，视为</w:t>
            </w:r>
            <w:r>
              <w:rPr>
                <w:rFonts w:hint="eastAsia" w:ascii="方正仿宋_GB18030" w:hAnsi="方正仿宋_GB18030" w:eastAsia="方正仿宋_GB18030" w:cs="方正仿宋_GB18030"/>
                <w:b/>
                <w:kern w:val="0"/>
                <w:sz w:val="24"/>
                <w:szCs w:val="21"/>
              </w:rPr>
              <w:t>无效响应</w:t>
            </w:r>
            <w:r>
              <w:rPr>
                <w:rFonts w:hint="eastAsia" w:ascii="方正仿宋_GB18030" w:hAnsi="方正仿宋_GB18030" w:eastAsia="方正仿宋_GB18030" w:cs="方正仿宋_GB18030"/>
                <w:kern w:val="0"/>
                <w:sz w:val="24"/>
                <w:szCs w:val="21"/>
              </w:rPr>
              <w:t>。</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805" w:hRule="atLeast"/>
          <w:jc w:val="center"/>
        </w:trPr>
        <w:tc>
          <w:tcPr>
            <w:tcW w:w="860" w:type="dxa"/>
            <w:vMerge w:val="continue"/>
            <w:vAlign w:val="center"/>
          </w:tcPr>
          <w:p>
            <w:pPr>
              <w:keepNext w:val="0"/>
              <w:keepLines w:val="0"/>
              <w:pageBreakBefore w:val="0"/>
              <w:widowControl w:val="0"/>
              <w:kinsoku/>
              <w:wordWrap/>
              <w:overflowPunct/>
              <w:topLinePunct w:val="0"/>
              <w:autoSpaceDE w:val="0"/>
              <w:autoSpaceDN w:val="0"/>
              <w:bidi w:val="0"/>
              <w:adjustRightInd w:val="0"/>
              <w:snapToGrid w:val="0"/>
              <w:spacing w:line="400" w:lineRule="exact"/>
              <w:jc w:val="center"/>
              <w:textAlignment w:val="auto"/>
              <w:rPr>
                <w:rFonts w:hint="eastAsia" w:ascii="方正仿宋_GB18030" w:hAnsi="方正仿宋_GB18030" w:eastAsia="方正仿宋_GB18030" w:cs="方正仿宋_GB18030"/>
                <w:kern w:val="0"/>
                <w:sz w:val="24"/>
                <w:szCs w:val="21"/>
              </w:rPr>
            </w:pPr>
          </w:p>
        </w:tc>
        <w:tc>
          <w:tcPr>
            <w:tcW w:w="623" w:type="dxa"/>
            <w:vAlign w:val="center"/>
          </w:tcPr>
          <w:p>
            <w:pPr>
              <w:keepNext w:val="0"/>
              <w:keepLines w:val="0"/>
              <w:pageBreakBefore w:val="0"/>
              <w:widowControl w:val="0"/>
              <w:kinsoku/>
              <w:wordWrap/>
              <w:overflowPunct/>
              <w:topLinePunct w:val="0"/>
              <w:autoSpaceDE w:val="0"/>
              <w:autoSpaceDN w:val="0"/>
              <w:bidi w:val="0"/>
              <w:adjustRightInd w:val="0"/>
              <w:snapToGrid w:val="0"/>
              <w:spacing w:line="400" w:lineRule="exact"/>
              <w:jc w:val="center"/>
              <w:textAlignment w:val="auto"/>
              <w:rPr>
                <w:rFonts w:hint="eastAsia" w:ascii="方正仿宋_GB18030" w:hAnsi="方正仿宋_GB18030" w:eastAsia="方正仿宋_GB18030" w:cs="方正仿宋_GB18030"/>
                <w:kern w:val="0"/>
                <w:sz w:val="24"/>
                <w:szCs w:val="21"/>
              </w:rPr>
            </w:pPr>
            <w:r>
              <w:rPr>
                <w:rFonts w:hint="eastAsia" w:ascii="方正仿宋_GB18030" w:hAnsi="方正仿宋_GB18030" w:eastAsia="方正仿宋_GB18030" w:cs="方正仿宋_GB18030"/>
                <w:kern w:val="0"/>
                <w:sz w:val="24"/>
                <w:szCs w:val="21"/>
              </w:rPr>
              <w:t>2</w:t>
            </w:r>
          </w:p>
        </w:tc>
        <w:tc>
          <w:tcPr>
            <w:tcW w:w="1386" w:type="dxa"/>
            <w:vAlign w:val="center"/>
          </w:tcPr>
          <w:p>
            <w:pPr>
              <w:keepNext w:val="0"/>
              <w:keepLines w:val="0"/>
              <w:pageBreakBefore w:val="0"/>
              <w:widowControl w:val="0"/>
              <w:kinsoku/>
              <w:wordWrap/>
              <w:overflowPunct/>
              <w:topLinePunct w:val="0"/>
              <w:autoSpaceDE w:val="0"/>
              <w:autoSpaceDN w:val="0"/>
              <w:bidi w:val="0"/>
              <w:adjustRightInd w:val="0"/>
              <w:snapToGrid w:val="0"/>
              <w:spacing w:line="400" w:lineRule="exact"/>
              <w:jc w:val="center"/>
              <w:textAlignment w:val="auto"/>
              <w:rPr>
                <w:rFonts w:hint="eastAsia" w:ascii="方正仿宋_GB18030" w:hAnsi="方正仿宋_GB18030" w:eastAsia="方正仿宋_GB18030" w:cs="方正仿宋_GB18030"/>
                <w:kern w:val="0"/>
                <w:sz w:val="24"/>
                <w:szCs w:val="21"/>
              </w:rPr>
            </w:pPr>
            <w:r>
              <w:rPr>
                <w:rFonts w:hint="eastAsia" w:ascii="方正仿宋_GB18030" w:hAnsi="方正仿宋_GB18030" w:eastAsia="方正仿宋_GB18030" w:cs="方正仿宋_GB18030"/>
                <w:kern w:val="0"/>
                <w:sz w:val="24"/>
                <w:szCs w:val="21"/>
              </w:rPr>
              <w:t>询价报价</w:t>
            </w:r>
          </w:p>
        </w:tc>
        <w:tc>
          <w:tcPr>
            <w:tcW w:w="6050" w:type="dxa"/>
            <w:vAlign w:val="center"/>
          </w:tcPr>
          <w:p>
            <w:pPr>
              <w:keepNext w:val="0"/>
              <w:keepLines w:val="0"/>
              <w:pageBreakBefore w:val="0"/>
              <w:widowControl w:val="0"/>
              <w:tabs>
                <w:tab w:val="left" w:pos="459"/>
                <w:tab w:val="left" w:pos="601"/>
              </w:tabs>
              <w:kinsoku/>
              <w:wordWrap/>
              <w:overflowPunct/>
              <w:topLinePunct w:val="0"/>
              <w:autoSpaceDE w:val="0"/>
              <w:autoSpaceDN w:val="0"/>
              <w:bidi w:val="0"/>
              <w:adjustRightInd w:val="0"/>
              <w:snapToGrid w:val="0"/>
              <w:spacing w:line="400" w:lineRule="exact"/>
              <w:jc w:val="left"/>
              <w:textAlignment w:val="auto"/>
              <w:rPr>
                <w:rFonts w:hint="eastAsia" w:ascii="方正仿宋_GB18030" w:hAnsi="方正仿宋_GB18030" w:eastAsia="方正仿宋_GB18030" w:cs="方正仿宋_GB18030"/>
                <w:kern w:val="0"/>
                <w:sz w:val="24"/>
                <w:szCs w:val="21"/>
              </w:rPr>
            </w:pPr>
            <w:r>
              <w:rPr>
                <w:rFonts w:hint="eastAsia" w:ascii="方正仿宋_GB18030" w:hAnsi="方正仿宋_GB18030" w:eastAsia="方正仿宋_GB18030" w:cs="方正仿宋_GB18030"/>
                <w:kern w:val="0"/>
                <w:sz w:val="24"/>
                <w:szCs w:val="21"/>
              </w:rPr>
              <w:t>包含但不限于：</w:t>
            </w:r>
          </w:p>
          <w:p>
            <w:pPr>
              <w:keepNext w:val="0"/>
              <w:keepLines w:val="0"/>
              <w:pageBreakBefore w:val="0"/>
              <w:widowControl w:val="0"/>
              <w:tabs>
                <w:tab w:val="left" w:pos="601"/>
              </w:tabs>
              <w:kinsoku/>
              <w:wordWrap/>
              <w:overflowPunct/>
              <w:topLinePunct w:val="0"/>
              <w:autoSpaceDE w:val="0"/>
              <w:autoSpaceDN w:val="0"/>
              <w:bidi w:val="0"/>
              <w:adjustRightInd w:val="0"/>
              <w:snapToGrid w:val="0"/>
              <w:spacing w:line="400" w:lineRule="exact"/>
              <w:jc w:val="left"/>
              <w:textAlignment w:val="auto"/>
              <w:rPr>
                <w:rFonts w:hint="eastAsia" w:ascii="方正仿宋_GB18030" w:hAnsi="方正仿宋_GB18030" w:eastAsia="方正仿宋_GB18030" w:cs="方正仿宋_GB18030"/>
                <w:kern w:val="0"/>
                <w:sz w:val="24"/>
                <w:szCs w:val="21"/>
                <w:lang w:val="zh-CN"/>
              </w:rPr>
            </w:pPr>
            <w:r>
              <w:rPr>
                <w:rFonts w:hint="eastAsia" w:ascii="方正仿宋_GB18030" w:hAnsi="方正仿宋_GB18030" w:eastAsia="方正仿宋_GB18030" w:cs="方正仿宋_GB18030"/>
                <w:kern w:val="0"/>
                <w:sz w:val="24"/>
                <w:szCs w:val="21"/>
                <w:lang w:val="zh-CN"/>
              </w:rPr>
              <w:t>①全部产品价格、服务价格、应向中华人民共和国政府缴纳的增值税和其它税等全部税费、运输、保险、安装、伴随服务、标准附件价、备品备件及专用工具价(如有)、以及履行合同所需的费用、所有风险、责任等其他一切隐含及不可预见的费用。</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889" w:hRule="atLeast"/>
          <w:jc w:val="center"/>
        </w:trPr>
        <w:tc>
          <w:tcPr>
            <w:tcW w:w="860" w:type="dxa"/>
            <w:vMerge w:val="continue"/>
            <w:vAlign w:val="center"/>
          </w:tcPr>
          <w:p>
            <w:pPr>
              <w:keepNext w:val="0"/>
              <w:keepLines w:val="0"/>
              <w:pageBreakBefore w:val="0"/>
              <w:widowControl w:val="0"/>
              <w:kinsoku/>
              <w:wordWrap/>
              <w:overflowPunct/>
              <w:topLinePunct w:val="0"/>
              <w:autoSpaceDE w:val="0"/>
              <w:autoSpaceDN w:val="0"/>
              <w:bidi w:val="0"/>
              <w:adjustRightInd w:val="0"/>
              <w:snapToGrid w:val="0"/>
              <w:spacing w:line="400" w:lineRule="exact"/>
              <w:jc w:val="center"/>
              <w:textAlignment w:val="auto"/>
              <w:rPr>
                <w:rFonts w:hint="eastAsia" w:ascii="方正仿宋_GB18030" w:hAnsi="方正仿宋_GB18030" w:eastAsia="方正仿宋_GB18030" w:cs="方正仿宋_GB18030"/>
                <w:strike/>
                <w:color w:val="00B0F0"/>
                <w:kern w:val="0"/>
                <w:sz w:val="24"/>
                <w:szCs w:val="21"/>
              </w:rPr>
            </w:pPr>
          </w:p>
        </w:tc>
        <w:tc>
          <w:tcPr>
            <w:tcW w:w="623" w:type="dxa"/>
            <w:vAlign w:val="center"/>
          </w:tcPr>
          <w:p>
            <w:pPr>
              <w:keepNext w:val="0"/>
              <w:keepLines w:val="0"/>
              <w:pageBreakBefore w:val="0"/>
              <w:widowControl w:val="0"/>
              <w:kinsoku/>
              <w:wordWrap/>
              <w:overflowPunct/>
              <w:topLinePunct w:val="0"/>
              <w:autoSpaceDE w:val="0"/>
              <w:autoSpaceDN w:val="0"/>
              <w:bidi w:val="0"/>
              <w:adjustRightInd w:val="0"/>
              <w:snapToGrid w:val="0"/>
              <w:spacing w:line="400" w:lineRule="exact"/>
              <w:jc w:val="center"/>
              <w:textAlignment w:val="auto"/>
              <w:rPr>
                <w:rFonts w:hint="eastAsia" w:ascii="方正仿宋_GB18030" w:hAnsi="方正仿宋_GB18030" w:eastAsia="方正仿宋_GB18030" w:cs="方正仿宋_GB18030"/>
                <w:strike/>
                <w:kern w:val="0"/>
                <w:sz w:val="24"/>
                <w:szCs w:val="21"/>
              </w:rPr>
            </w:pPr>
            <w:r>
              <w:rPr>
                <w:rFonts w:hint="eastAsia" w:ascii="方正仿宋_GB18030" w:hAnsi="方正仿宋_GB18030" w:eastAsia="方正仿宋_GB18030" w:cs="方正仿宋_GB18030"/>
                <w:strike/>
                <w:kern w:val="0"/>
                <w:sz w:val="24"/>
                <w:szCs w:val="21"/>
              </w:rPr>
              <w:t>4</w:t>
            </w:r>
          </w:p>
        </w:tc>
        <w:tc>
          <w:tcPr>
            <w:tcW w:w="1386" w:type="dxa"/>
            <w:vAlign w:val="center"/>
          </w:tcPr>
          <w:p>
            <w:pPr>
              <w:keepNext w:val="0"/>
              <w:keepLines w:val="0"/>
              <w:pageBreakBefore w:val="0"/>
              <w:widowControl w:val="0"/>
              <w:kinsoku/>
              <w:wordWrap/>
              <w:overflowPunct/>
              <w:topLinePunct w:val="0"/>
              <w:autoSpaceDE w:val="0"/>
              <w:autoSpaceDN w:val="0"/>
              <w:bidi w:val="0"/>
              <w:adjustRightInd w:val="0"/>
              <w:snapToGrid w:val="0"/>
              <w:spacing w:line="400" w:lineRule="exact"/>
              <w:jc w:val="center"/>
              <w:textAlignment w:val="auto"/>
              <w:rPr>
                <w:rFonts w:hint="eastAsia" w:ascii="方正仿宋_GB18030" w:hAnsi="方正仿宋_GB18030" w:eastAsia="方正仿宋_GB18030" w:cs="方正仿宋_GB18030"/>
                <w:kern w:val="0"/>
                <w:sz w:val="24"/>
                <w:szCs w:val="21"/>
              </w:rPr>
            </w:pPr>
            <w:r>
              <w:rPr>
                <w:rFonts w:hint="eastAsia" w:ascii="方正仿宋_GB18030" w:hAnsi="方正仿宋_GB18030" w:eastAsia="方正仿宋_GB18030" w:cs="方正仿宋_GB18030"/>
                <w:kern w:val="0"/>
                <w:sz w:val="24"/>
                <w:szCs w:val="21"/>
              </w:rPr>
              <w:t>备选方案</w:t>
            </w:r>
          </w:p>
        </w:tc>
        <w:tc>
          <w:tcPr>
            <w:tcW w:w="6050" w:type="dxa"/>
            <w:vAlign w:val="center"/>
          </w:tcPr>
          <w:p>
            <w:pPr>
              <w:keepNext w:val="0"/>
              <w:keepLines w:val="0"/>
              <w:pageBreakBefore w:val="0"/>
              <w:widowControl w:val="0"/>
              <w:kinsoku/>
              <w:wordWrap/>
              <w:overflowPunct/>
              <w:topLinePunct w:val="0"/>
              <w:bidi w:val="0"/>
              <w:adjustRightInd w:val="0"/>
              <w:snapToGrid w:val="0"/>
              <w:spacing w:line="400" w:lineRule="exact"/>
              <w:textAlignment w:val="auto"/>
              <w:rPr>
                <w:rFonts w:hint="eastAsia" w:ascii="方正仿宋_GB18030" w:hAnsi="方正仿宋_GB18030" w:eastAsia="方正仿宋_GB18030" w:cs="方正仿宋_GB18030"/>
                <w:strike/>
                <w:kern w:val="0"/>
                <w:sz w:val="24"/>
                <w:szCs w:val="21"/>
              </w:rPr>
            </w:pPr>
            <w:r>
              <w:rPr>
                <w:rFonts w:hint="eastAsia" w:ascii="方正仿宋_GB18030" w:hAnsi="方正仿宋_GB18030" w:eastAsia="方正仿宋_GB18030" w:cs="方正仿宋_GB18030"/>
                <w:kern w:val="0"/>
                <w:sz w:val="24"/>
                <w:szCs w:val="21"/>
                <w:lang w:val="zh-CN"/>
              </w:rPr>
              <w:t>不允许,每项报价或每种规格货物或每项服务只允许有一个报价，否则将被视为</w:t>
            </w:r>
            <w:r>
              <w:rPr>
                <w:rFonts w:hint="eastAsia" w:ascii="方正仿宋_GB18030" w:hAnsi="方正仿宋_GB18030" w:eastAsia="方正仿宋_GB18030" w:cs="方正仿宋_GB18030"/>
                <w:b/>
                <w:kern w:val="0"/>
                <w:sz w:val="24"/>
                <w:szCs w:val="21"/>
                <w:lang w:val="zh-CN"/>
              </w:rPr>
              <w:t>无效响应</w:t>
            </w:r>
            <w:r>
              <w:rPr>
                <w:rFonts w:hint="eastAsia" w:ascii="方正仿宋_GB18030" w:hAnsi="方正仿宋_GB18030" w:eastAsia="方正仿宋_GB18030" w:cs="方正仿宋_GB18030"/>
                <w:kern w:val="0"/>
                <w:sz w:val="24"/>
                <w:szCs w:val="21"/>
                <w:lang w:val="zh-CN"/>
              </w:rPr>
              <w:t>。</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62" w:hRule="atLeast"/>
          <w:jc w:val="center"/>
        </w:trPr>
        <w:tc>
          <w:tcPr>
            <w:tcW w:w="860" w:type="dxa"/>
            <w:vAlign w:val="center"/>
          </w:tcPr>
          <w:p>
            <w:pPr>
              <w:keepNext w:val="0"/>
              <w:keepLines w:val="0"/>
              <w:pageBreakBefore w:val="0"/>
              <w:widowControl w:val="0"/>
              <w:kinsoku/>
              <w:wordWrap/>
              <w:overflowPunct/>
              <w:topLinePunct w:val="0"/>
              <w:autoSpaceDE w:val="0"/>
              <w:autoSpaceDN w:val="0"/>
              <w:bidi w:val="0"/>
              <w:adjustRightInd w:val="0"/>
              <w:snapToGrid w:val="0"/>
              <w:spacing w:line="400" w:lineRule="exact"/>
              <w:jc w:val="center"/>
              <w:textAlignment w:val="auto"/>
              <w:rPr>
                <w:rFonts w:hint="eastAsia" w:ascii="方正仿宋_GB18030" w:hAnsi="方正仿宋_GB18030" w:eastAsia="方正仿宋_GB18030" w:cs="方正仿宋_GB18030"/>
                <w:kern w:val="0"/>
                <w:sz w:val="24"/>
                <w:szCs w:val="21"/>
              </w:rPr>
            </w:pPr>
            <w:r>
              <w:rPr>
                <w:rFonts w:hint="eastAsia" w:ascii="方正仿宋_GB18030" w:hAnsi="方正仿宋_GB18030" w:eastAsia="方正仿宋_GB18030" w:cs="方正仿宋_GB18030"/>
                <w:kern w:val="0"/>
                <w:sz w:val="24"/>
                <w:szCs w:val="21"/>
              </w:rPr>
              <w:t>（</w:t>
            </w:r>
            <w:r>
              <w:rPr>
                <w:rFonts w:hint="eastAsia" w:ascii="方正仿宋_GB18030" w:hAnsi="方正仿宋_GB18030" w:eastAsia="方正仿宋_GB18030" w:cs="方正仿宋_GB18030"/>
                <w:kern w:val="0"/>
                <w:sz w:val="24"/>
                <w:szCs w:val="21"/>
                <w:lang w:val="en-US" w:eastAsia="zh-CN"/>
              </w:rPr>
              <w:t>四</w:t>
            </w:r>
            <w:r>
              <w:rPr>
                <w:rFonts w:hint="eastAsia" w:ascii="方正仿宋_GB18030" w:hAnsi="方正仿宋_GB18030" w:eastAsia="方正仿宋_GB18030" w:cs="方正仿宋_GB18030"/>
                <w:kern w:val="0"/>
                <w:sz w:val="24"/>
                <w:szCs w:val="21"/>
              </w:rPr>
              <w:t>）</w:t>
            </w:r>
          </w:p>
        </w:tc>
        <w:tc>
          <w:tcPr>
            <w:tcW w:w="623" w:type="dxa"/>
            <w:vAlign w:val="center"/>
          </w:tcPr>
          <w:p>
            <w:pPr>
              <w:keepNext w:val="0"/>
              <w:keepLines w:val="0"/>
              <w:pageBreakBefore w:val="0"/>
              <w:widowControl w:val="0"/>
              <w:kinsoku/>
              <w:wordWrap/>
              <w:overflowPunct/>
              <w:topLinePunct w:val="0"/>
              <w:autoSpaceDE w:val="0"/>
              <w:autoSpaceDN w:val="0"/>
              <w:bidi w:val="0"/>
              <w:adjustRightInd w:val="0"/>
              <w:snapToGrid w:val="0"/>
              <w:spacing w:line="400" w:lineRule="exact"/>
              <w:jc w:val="center"/>
              <w:textAlignment w:val="auto"/>
              <w:rPr>
                <w:rFonts w:hint="eastAsia" w:ascii="方正仿宋_GB18030" w:hAnsi="方正仿宋_GB18030" w:eastAsia="方正仿宋_GB18030" w:cs="方正仿宋_GB18030"/>
                <w:kern w:val="0"/>
                <w:sz w:val="24"/>
                <w:szCs w:val="21"/>
              </w:rPr>
            </w:pPr>
            <w:r>
              <w:rPr>
                <w:rFonts w:hint="eastAsia" w:ascii="方正仿宋_GB18030" w:hAnsi="方正仿宋_GB18030" w:eastAsia="方正仿宋_GB18030" w:cs="方正仿宋_GB18030"/>
                <w:kern w:val="0"/>
                <w:sz w:val="24"/>
                <w:szCs w:val="21"/>
              </w:rPr>
              <w:t>1</w:t>
            </w:r>
          </w:p>
        </w:tc>
        <w:tc>
          <w:tcPr>
            <w:tcW w:w="1386" w:type="dxa"/>
            <w:vAlign w:val="center"/>
          </w:tcPr>
          <w:p>
            <w:pPr>
              <w:keepNext w:val="0"/>
              <w:keepLines w:val="0"/>
              <w:pageBreakBefore w:val="0"/>
              <w:widowControl w:val="0"/>
              <w:kinsoku/>
              <w:wordWrap/>
              <w:overflowPunct/>
              <w:topLinePunct w:val="0"/>
              <w:autoSpaceDE w:val="0"/>
              <w:autoSpaceDN w:val="0"/>
              <w:bidi w:val="0"/>
              <w:adjustRightInd w:val="0"/>
              <w:snapToGrid w:val="0"/>
              <w:spacing w:line="400" w:lineRule="exact"/>
              <w:jc w:val="center"/>
              <w:textAlignment w:val="auto"/>
              <w:rPr>
                <w:rFonts w:hint="eastAsia" w:ascii="方正仿宋_GB18030" w:hAnsi="方正仿宋_GB18030" w:eastAsia="方正仿宋_GB18030" w:cs="方正仿宋_GB18030"/>
                <w:kern w:val="0"/>
                <w:sz w:val="24"/>
                <w:szCs w:val="21"/>
              </w:rPr>
            </w:pPr>
            <w:r>
              <w:rPr>
                <w:rFonts w:hint="eastAsia" w:ascii="方正仿宋_GB18030" w:hAnsi="方正仿宋_GB18030" w:eastAsia="方正仿宋_GB18030" w:cs="方正仿宋_GB18030"/>
                <w:kern w:val="0"/>
                <w:sz w:val="24"/>
                <w:szCs w:val="21"/>
              </w:rPr>
              <w:t>询价有效期</w:t>
            </w:r>
          </w:p>
        </w:tc>
        <w:tc>
          <w:tcPr>
            <w:tcW w:w="6050" w:type="dxa"/>
            <w:vAlign w:val="center"/>
          </w:tcPr>
          <w:p>
            <w:pPr>
              <w:keepNext w:val="0"/>
              <w:keepLines w:val="0"/>
              <w:pageBreakBefore w:val="0"/>
              <w:widowControl w:val="0"/>
              <w:kinsoku/>
              <w:wordWrap/>
              <w:overflowPunct/>
              <w:topLinePunct w:val="0"/>
              <w:autoSpaceDE w:val="0"/>
              <w:autoSpaceDN w:val="0"/>
              <w:bidi w:val="0"/>
              <w:adjustRightInd w:val="0"/>
              <w:snapToGrid w:val="0"/>
              <w:spacing w:line="400" w:lineRule="exact"/>
              <w:jc w:val="left"/>
              <w:textAlignment w:val="auto"/>
              <w:rPr>
                <w:rFonts w:hint="eastAsia" w:ascii="方正仿宋_GB18030" w:hAnsi="方正仿宋_GB18030" w:eastAsia="方正仿宋_GB18030" w:cs="方正仿宋_GB18030"/>
                <w:kern w:val="0"/>
                <w:szCs w:val="21"/>
              </w:rPr>
            </w:pPr>
            <w:r>
              <w:rPr>
                <w:rFonts w:hint="eastAsia" w:ascii="方正仿宋_GB18030" w:hAnsi="方正仿宋_GB18030" w:eastAsia="方正仿宋_GB18030" w:cs="方正仿宋_GB18030"/>
                <w:color w:val="FF0000"/>
                <w:kern w:val="0"/>
                <w:sz w:val="24"/>
                <w:szCs w:val="21"/>
                <w:u w:val="single"/>
              </w:rPr>
              <w:t>90</w:t>
            </w:r>
            <w:r>
              <w:rPr>
                <w:rFonts w:hint="eastAsia" w:ascii="方正仿宋_GB18030" w:hAnsi="方正仿宋_GB18030" w:eastAsia="方正仿宋_GB18030" w:cs="方正仿宋_GB18030"/>
                <w:kern w:val="0"/>
                <w:sz w:val="24"/>
                <w:szCs w:val="21"/>
              </w:rPr>
              <w:t>日历日。询价有效期不足的响应，将被视为</w:t>
            </w:r>
            <w:r>
              <w:rPr>
                <w:rFonts w:hint="eastAsia" w:ascii="方正仿宋_GB18030" w:hAnsi="方正仿宋_GB18030" w:eastAsia="方正仿宋_GB18030" w:cs="方正仿宋_GB18030"/>
                <w:b/>
                <w:kern w:val="0"/>
                <w:sz w:val="24"/>
                <w:szCs w:val="21"/>
              </w:rPr>
              <w:t>无效响应</w:t>
            </w:r>
            <w:r>
              <w:rPr>
                <w:rFonts w:hint="eastAsia" w:ascii="方正仿宋_GB18030" w:hAnsi="方正仿宋_GB18030" w:eastAsia="方正仿宋_GB18030" w:cs="方正仿宋_GB18030"/>
                <w:kern w:val="0"/>
                <w:sz w:val="24"/>
                <w:szCs w:val="21"/>
              </w:rPr>
              <w:t>。</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62" w:hRule="atLeast"/>
          <w:jc w:val="center"/>
        </w:trPr>
        <w:tc>
          <w:tcPr>
            <w:tcW w:w="8919" w:type="dxa"/>
            <w:gridSpan w:val="4"/>
            <w:vAlign w:val="center"/>
          </w:tcPr>
          <w:p>
            <w:pPr>
              <w:keepNext w:val="0"/>
              <w:keepLines w:val="0"/>
              <w:pageBreakBefore w:val="0"/>
              <w:widowControl w:val="0"/>
              <w:kinsoku/>
              <w:wordWrap/>
              <w:overflowPunct/>
              <w:topLinePunct w:val="0"/>
              <w:autoSpaceDE w:val="0"/>
              <w:autoSpaceDN w:val="0"/>
              <w:bidi w:val="0"/>
              <w:adjustRightInd w:val="0"/>
              <w:snapToGrid w:val="0"/>
              <w:spacing w:line="400" w:lineRule="exact"/>
              <w:jc w:val="center"/>
              <w:textAlignment w:val="auto"/>
              <w:rPr>
                <w:rFonts w:hint="eastAsia" w:ascii="方正仿宋_GB18030" w:hAnsi="方正仿宋_GB18030" w:eastAsia="方正仿宋_GB18030" w:cs="方正仿宋_GB18030"/>
                <w:kern w:val="0"/>
                <w:szCs w:val="21"/>
              </w:rPr>
            </w:pPr>
            <w:r>
              <w:rPr>
                <w:rFonts w:hint="eastAsia" w:ascii="方正仿宋_GB18030" w:hAnsi="方正仿宋_GB18030" w:eastAsia="方正仿宋_GB18030" w:cs="方正仿宋_GB18030"/>
                <w:b/>
                <w:kern w:val="0"/>
                <w:sz w:val="24"/>
                <w:szCs w:val="21"/>
                <w:lang w:val="en-US" w:eastAsia="zh-CN"/>
              </w:rPr>
              <w:t>三</w:t>
            </w:r>
            <w:r>
              <w:rPr>
                <w:rFonts w:hint="eastAsia" w:ascii="方正仿宋_GB18030" w:hAnsi="方正仿宋_GB18030" w:eastAsia="方正仿宋_GB18030" w:cs="方正仿宋_GB18030"/>
                <w:b/>
                <w:kern w:val="0"/>
                <w:sz w:val="24"/>
                <w:szCs w:val="21"/>
              </w:rPr>
              <w:t>、询价流程</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873" w:hRule="atLeast"/>
          <w:jc w:val="center"/>
        </w:trPr>
        <w:tc>
          <w:tcPr>
            <w:tcW w:w="860" w:type="dxa"/>
            <w:vAlign w:val="center"/>
          </w:tcPr>
          <w:p>
            <w:pPr>
              <w:keepNext w:val="0"/>
              <w:keepLines w:val="0"/>
              <w:pageBreakBefore w:val="0"/>
              <w:widowControl w:val="0"/>
              <w:kinsoku/>
              <w:wordWrap/>
              <w:overflowPunct/>
              <w:topLinePunct w:val="0"/>
              <w:autoSpaceDE w:val="0"/>
              <w:autoSpaceDN w:val="0"/>
              <w:bidi w:val="0"/>
              <w:adjustRightInd w:val="0"/>
              <w:snapToGrid w:val="0"/>
              <w:spacing w:line="400" w:lineRule="exact"/>
              <w:jc w:val="center"/>
              <w:textAlignment w:val="auto"/>
              <w:rPr>
                <w:rFonts w:hint="eastAsia" w:ascii="方正仿宋_GB18030" w:hAnsi="方正仿宋_GB18030" w:eastAsia="方正仿宋_GB18030" w:cs="方正仿宋_GB18030"/>
                <w:kern w:val="0"/>
                <w:sz w:val="24"/>
                <w:szCs w:val="21"/>
              </w:rPr>
            </w:pPr>
            <w:r>
              <w:rPr>
                <w:rFonts w:hint="eastAsia" w:ascii="方正仿宋_GB18030" w:hAnsi="方正仿宋_GB18030" w:eastAsia="方正仿宋_GB18030" w:cs="方正仿宋_GB18030"/>
                <w:kern w:val="0"/>
                <w:sz w:val="24"/>
                <w:szCs w:val="21"/>
              </w:rPr>
              <w:t>（</w:t>
            </w:r>
            <w:r>
              <w:rPr>
                <w:rFonts w:hint="eastAsia" w:ascii="方正仿宋_GB18030" w:hAnsi="方正仿宋_GB18030" w:eastAsia="方正仿宋_GB18030" w:cs="方正仿宋_GB18030"/>
                <w:kern w:val="0"/>
                <w:sz w:val="24"/>
                <w:szCs w:val="21"/>
                <w:lang w:val="en-US" w:eastAsia="zh-CN"/>
              </w:rPr>
              <w:t>一</w:t>
            </w:r>
            <w:r>
              <w:rPr>
                <w:rFonts w:hint="eastAsia" w:ascii="方正仿宋_GB18030" w:hAnsi="方正仿宋_GB18030" w:eastAsia="方正仿宋_GB18030" w:cs="方正仿宋_GB18030"/>
                <w:kern w:val="0"/>
                <w:sz w:val="24"/>
                <w:szCs w:val="21"/>
              </w:rPr>
              <w:t>）</w:t>
            </w:r>
          </w:p>
        </w:tc>
        <w:tc>
          <w:tcPr>
            <w:tcW w:w="623" w:type="dxa"/>
            <w:vAlign w:val="center"/>
          </w:tcPr>
          <w:p>
            <w:pPr>
              <w:keepNext w:val="0"/>
              <w:keepLines w:val="0"/>
              <w:pageBreakBefore w:val="0"/>
              <w:widowControl w:val="0"/>
              <w:kinsoku/>
              <w:wordWrap/>
              <w:overflowPunct/>
              <w:topLinePunct w:val="0"/>
              <w:autoSpaceDE w:val="0"/>
              <w:autoSpaceDN w:val="0"/>
              <w:bidi w:val="0"/>
              <w:adjustRightInd w:val="0"/>
              <w:snapToGrid w:val="0"/>
              <w:spacing w:line="400" w:lineRule="exact"/>
              <w:jc w:val="center"/>
              <w:textAlignment w:val="auto"/>
              <w:rPr>
                <w:rFonts w:hint="eastAsia" w:ascii="方正仿宋_GB18030" w:hAnsi="方正仿宋_GB18030" w:eastAsia="方正仿宋_GB18030" w:cs="方正仿宋_GB18030"/>
                <w:kern w:val="0"/>
                <w:sz w:val="24"/>
                <w:szCs w:val="21"/>
              </w:rPr>
            </w:pPr>
            <w:r>
              <w:rPr>
                <w:rFonts w:hint="eastAsia" w:ascii="方正仿宋_GB18030" w:hAnsi="方正仿宋_GB18030" w:eastAsia="方正仿宋_GB18030" w:cs="方正仿宋_GB18030"/>
                <w:kern w:val="0"/>
                <w:sz w:val="24"/>
                <w:szCs w:val="21"/>
              </w:rPr>
              <w:t>1</w:t>
            </w:r>
          </w:p>
        </w:tc>
        <w:tc>
          <w:tcPr>
            <w:tcW w:w="1386" w:type="dxa"/>
            <w:vAlign w:val="center"/>
          </w:tcPr>
          <w:p>
            <w:pPr>
              <w:keepNext w:val="0"/>
              <w:keepLines w:val="0"/>
              <w:pageBreakBefore w:val="0"/>
              <w:widowControl w:val="0"/>
              <w:kinsoku/>
              <w:wordWrap/>
              <w:overflowPunct/>
              <w:topLinePunct w:val="0"/>
              <w:autoSpaceDE w:val="0"/>
              <w:autoSpaceDN w:val="0"/>
              <w:bidi w:val="0"/>
              <w:adjustRightInd w:val="0"/>
              <w:snapToGrid w:val="0"/>
              <w:spacing w:line="400" w:lineRule="exact"/>
              <w:jc w:val="center"/>
              <w:textAlignment w:val="auto"/>
              <w:rPr>
                <w:rFonts w:hint="eastAsia" w:ascii="方正仿宋_GB18030" w:hAnsi="方正仿宋_GB18030" w:eastAsia="方正仿宋_GB18030" w:cs="方正仿宋_GB18030"/>
                <w:kern w:val="0"/>
                <w:sz w:val="24"/>
                <w:szCs w:val="21"/>
              </w:rPr>
            </w:pPr>
            <w:r>
              <w:rPr>
                <w:rFonts w:hint="eastAsia" w:ascii="方正仿宋_GB18030" w:hAnsi="方正仿宋_GB18030" w:eastAsia="方正仿宋_GB18030" w:cs="方正仿宋_GB18030"/>
                <w:bCs/>
                <w:kern w:val="0"/>
                <w:sz w:val="24"/>
                <w:szCs w:val="21"/>
              </w:rPr>
              <w:t>询价小组人数</w:t>
            </w:r>
          </w:p>
        </w:tc>
        <w:tc>
          <w:tcPr>
            <w:tcW w:w="6050" w:type="dxa"/>
            <w:vAlign w:val="center"/>
          </w:tcPr>
          <w:p>
            <w:pPr>
              <w:keepNext w:val="0"/>
              <w:keepLines w:val="0"/>
              <w:pageBreakBefore w:val="0"/>
              <w:widowControl w:val="0"/>
              <w:kinsoku/>
              <w:wordWrap/>
              <w:overflowPunct/>
              <w:topLinePunct w:val="0"/>
              <w:autoSpaceDE w:val="0"/>
              <w:autoSpaceDN w:val="0"/>
              <w:bidi w:val="0"/>
              <w:adjustRightInd w:val="0"/>
              <w:snapToGrid w:val="0"/>
              <w:spacing w:line="400" w:lineRule="exact"/>
              <w:jc w:val="left"/>
              <w:textAlignment w:val="auto"/>
              <w:rPr>
                <w:rFonts w:hint="eastAsia" w:ascii="方正仿宋_GB18030" w:hAnsi="方正仿宋_GB18030" w:eastAsia="方正仿宋_GB18030" w:cs="方正仿宋_GB18030"/>
                <w:color w:val="FF0000"/>
                <w:kern w:val="0"/>
                <w:szCs w:val="21"/>
              </w:rPr>
            </w:pPr>
            <w:r>
              <w:rPr>
                <w:rFonts w:hint="eastAsia" w:ascii="方正仿宋_GB18030" w:hAnsi="方正仿宋_GB18030" w:eastAsia="方正仿宋_GB18030" w:cs="方正仿宋_GB18030"/>
                <w:kern w:val="0"/>
                <w:sz w:val="24"/>
                <w:szCs w:val="21"/>
                <w:lang w:eastAsia="zh-CN"/>
              </w:rPr>
              <w:t>☑</w:t>
            </w:r>
            <w:r>
              <w:rPr>
                <w:rFonts w:hint="eastAsia" w:ascii="方正仿宋_GB18030" w:hAnsi="方正仿宋_GB18030" w:eastAsia="方正仿宋_GB18030" w:cs="方正仿宋_GB18030"/>
                <w:kern w:val="0"/>
                <w:sz w:val="24"/>
                <w:szCs w:val="21"/>
                <w:lang w:val="en-US" w:eastAsia="zh-CN"/>
              </w:rPr>
              <w:t>7</w:t>
            </w:r>
            <w:r>
              <w:rPr>
                <w:rFonts w:hint="eastAsia" w:ascii="方正仿宋_GB18030" w:hAnsi="方正仿宋_GB18030" w:eastAsia="方正仿宋_GB18030" w:cs="方正仿宋_GB18030"/>
                <w:kern w:val="0"/>
                <w:sz w:val="24"/>
                <w:szCs w:val="21"/>
                <w:lang w:val="zh-CN"/>
              </w:rPr>
              <w:t>人</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211" w:hRule="atLeast"/>
          <w:jc w:val="center"/>
        </w:trPr>
        <w:tc>
          <w:tcPr>
            <w:tcW w:w="860" w:type="dxa"/>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400" w:lineRule="exact"/>
              <w:jc w:val="center"/>
              <w:textAlignment w:val="auto"/>
              <w:rPr>
                <w:rFonts w:hint="eastAsia" w:ascii="方正仿宋_GB18030" w:hAnsi="方正仿宋_GB18030" w:eastAsia="方正仿宋_GB18030" w:cs="方正仿宋_GB18030"/>
                <w:kern w:val="0"/>
                <w:sz w:val="24"/>
                <w:szCs w:val="21"/>
              </w:rPr>
            </w:pPr>
            <w:r>
              <w:rPr>
                <w:rFonts w:hint="eastAsia" w:ascii="方正仿宋_GB18030" w:hAnsi="方正仿宋_GB18030" w:eastAsia="方正仿宋_GB18030" w:cs="方正仿宋_GB18030"/>
                <w:kern w:val="0"/>
                <w:sz w:val="24"/>
                <w:szCs w:val="21"/>
              </w:rPr>
              <w:t>（</w:t>
            </w:r>
            <w:r>
              <w:rPr>
                <w:rFonts w:hint="eastAsia" w:ascii="方正仿宋_GB18030" w:hAnsi="方正仿宋_GB18030" w:eastAsia="方正仿宋_GB18030" w:cs="方正仿宋_GB18030"/>
                <w:kern w:val="0"/>
                <w:sz w:val="24"/>
                <w:szCs w:val="21"/>
                <w:lang w:val="en-US" w:eastAsia="zh-CN"/>
              </w:rPr>
              <w:t>二</w:t>
            </w:r>
            <w:r>
              <w:rPr>
                <w:rFonts w:hint="eastAsia" w:ascii="方正仿宋_GB18030" w:hAnsi="方正仿宋_GB18030" w:eastAsia="方正仿宋_GB18030" w:cs="方正仿宋_GB18030"/>
                <w:kern w:val="0"/>
                <w:sz w:val="24"/>
                <w:szCs w:val="21"/>
              </w:rPr>
              <w:t>）</w:t>
            </w:r>
          </w:p>
        </w:tc>
        <w:tc>
          <w:tcPr>
            <w:tcW w:w="623" w:type="dxa"/>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400" w:lineRule="exact"/>
              <w:jc w:val="center"/>
              <w:textAlignment w:val="auto"/>
              <w:rPr>
                <w:rFonts w:hint="eastAsia" w:ascii="方正仿宋_GB18030" w:hAnsi="方正仿宋_GB18030" w:eastAsia="方正仿宋_GB18030" w:cs="方正仿宋_GB18030"/>
                <w:kern w:val="0"/>
                <w:sz w:val="24"/>
                <w:szCs w:val="21"/>
              </w:rPr>
            </w:pPr>
            <w:r>
              <w:rPr>
                <w:rFonts w:hint="eastAsia" w:ascii="方正仿宋_GB18030" w:hAnsi="方正仿宋_GB18030" w:eastAsia="方正仿宋_GB18030" w:cs="方正仿宋_GB18030"/>
                <w:kern w:val="0"/>
                <w:sz w:val="24"/>
                <w:szCs w:val="21"/>
              </w:rPr>
              <w:t>1</w:t>
            </w:r>
          </w:p>
        </w:tc>
        <w:tc>
          <w:tcPr>
            <w:tcW w:w="1386" w:type="dxa"/>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400" w:lineRule="exact"/>
              <w:jc w:val="center"/>
              <w:textAlignment w:val="auto"/>
              <w:rPr>
                <w:rFonts w:hint="eastAsia" w:ascii="方正仿宋_GB18030" w:hAnsi="方正仿宋_GB18030" w:eastAsia="方正仿宋_GB18030" w:cs="方正仿宋_GB18030"/>
                <w:kern w:val="0"/>
                <w:sz w:val="24"/>
                <w:szCs w:val="21"/>
              </w:rPr>
            </w:pPr>
            <w:r>
              <w:rPr>
                <w:rFonts w:hint="eastAsia" w:ascii="方正仿宋_GB18030" w:hAnsi="方正仿宋_GB18030" w:eastAsia="方正仿宋_GB18030" w:cs="方正仿宋_GB18030"/>
                <w:kern w:val="0"/>
                <w:sz w:val="24"/>
                <w:szCs w:val="21"/>
              </w:rPr>
              <w:t>推荐</w:t>
            </w:r>
            <w:r>
              <w:rPr>
                <w:rFonts w:hint="eastAsia" w:ascii="方正仿宋_GB18030" w:hAnsi="方正仿宋_GB18030" w:eastAsia="方正仿宋_GB18030" w:cs="方正仿宋_GB18030"/>
                <w:kern w:val="0"/>
                <w:sz w:val="24"/>
                <w:szCs w:val="21"/>
                <w:lang w:val="en-US" w:eastAsia="zh-CN"/>
              </w:rPr>
              <w:t>询价候选</w:t>
            </w:r>
            <w:r>
              <w:rPr>
                <w:rFonts w:hint="eastAsia" w:ascii="方正仿宋_GB18030" w:hAnsi="方正仿宋_GB18030" w:eastAsia="方正仿宋_GB18030" w:cs="方正仿宋_GB18030"/>
                <w:kern w:val="0"/>
                <w:sz w:val="24"/>
                <w:szCs w:val="21"/>
              </w:rPr>
              <w:t>供应商</w:t>
            </w:r>
          </w:p>
        </w:tc>
        <w:tc>
          <w:tcPr>
            <w:tcW w:w="6050" w:type="dxa"/>
            <w:vAlign w:val="center"/>
          </w:tcPr>
          <w:p>
            <w:pPr>
              <w:keepNext w:val="0"/>
              <w:keepLines w:val="0"/>
              <w:pageBreakBefore w:val="0"/>
              <w:widowControl w:val="0"/>
              <w:kinsoku/>
              <w:wordWrap/>
              <w:overflowPunct/>
              <w:topLinePunct w:val="0"/>
              <w:autoSpaceDE w:val="0"/>
              <w:autoSpaceDN w:val="0"/>
              <w:bidi w:val="0"/>
              <w:adjustRightInd w:val="0"/>
              <w:snapToGrid w:val="0"/>
              <w:spacing w:line="400" w:lineRule="exact"/>
              <w:jc w:val="left"/>
              <w:textAlignment w:val="auto"/>
              <w:rPr>
                <w:rFonts w:hint="eastAsia" w:eastAsia="方正仿宋_GB18030"/>
                <w:lang w:eastAsia="zh-CN"/>
              </w:rPr>
            </w:pPr>
            <w:r>
              <w:rPr>
                <w:rFonts w:hint="eastAsia" w:ascii="方正仿宋_GB18030" w:hAnsi="方正仿宋_GB18030" w:eastAsia="方正仿宋_GB18030" w:cs="方正仿宋_GB18030"/>
                <w:bCs/>
                <w:sz w:val="24"/>
                <w:szCs w:val="21"/>
              </w:rPr>
              <w:t>根据询价报价（指因算术修正和落实政府采购政策需进行的价格扣除后的报价，即评审价）</w:t>
            </w:r>
            <w:r>
              <w:rPr>
                <w:rFonts w:hint="eastAsia" w:ascii="方正仿宋_GB18030" w:hAnsi="方正仿宋_GB18030" w:eastAsia="方正仿宋_GB18030" w:cs="方正仿宋_GB18030"/>
                <w:bCs/>
                <w:sz w:val="24"/>
                <w:szCs w:val="21"/>
                <w:highlight w:val="cyan"/>
              </w:rPr>
              <w:t>以综合价值最高由</w:t>
            </w:r>
            <w:r>
              <w:rPr>
                <w:rFonts w:hint="eastAsia" w:ascii="方正仿宋_GB18030" w:hAnsi="方正仿宋_GB18030" w:eastAsia="方正仿宋_GB18030" w:cs="方正仿宋_GB18030"/>
                <w:bCs/>
                <w:sz w:val="24"/>
                <w:szCs w:val="21"/>
              </w:rPr>
              <w:t>低到高的顺序推荐</w:t>
            </w:r>
            <w:r>
              <w:rPr>
                <w:rFonts w:hint="eastAsia" w:ascii="方正仿宋_GB18030" w:hAnsi="方正仿宋_GB18030" w:eastAsia="方正仿宋_GB18030" w:cs="方正仿宋_GB18030"/>
                <w:bCs/>
                <w:sz w:val="24"/>
                <w:szCs w:val="21"/>
                <w:lang w:val="en-US" w:eastAsia="zh-CN"/>
              </w:rPr>
              <w:t>询价</w:t>
            </w:r>
            <w:r>
              <w:rPr>
                <w:rFonts w:hint="eastAsia" w:ascii="方正仿宋_GB18030" w:hAnsi="方正仿宋_GB18030" w:eastAsia="方正仿宋_GB18030" w:cs="方正仿宋_GB18030"/>
                <w:bCs/>
                <w:sz w:val="24"/>
                <w:szCs w:val="21"/>
              </w:rPr>
              <w:t>候选供应商</w:t>
            </w:r>
            <w:r>
              <w:rPr>
                <w:rFonts w:hint="eastAsia" w:ascii="方正仿宋_GB18030" w:hAnsi="方正仿宋_GB18030" w:eastAsia="方正仿宋_GB18030" w:cs="方正仿宋_GB18030"/>
                <w:bCs/>
                <w:sz w:val="24"/>
                <w:szCs w:val="21"/>
                <w:u w:val="single"/>
              </w:rPr>
              <w:t xml:space="preserve"> </w:t>
            </w:r>
            <w:r>
              <w:rPr>
                <w:rFonts w:hint="eastAsia" w:ascii="方正仿宋_GB18030" w:hAnsi="方正仿宋_GB18030" w:eastAsia="方正仿宋_GB18030" w:cs="方正仿宋_GB18030"/>
                <w:bCs/>
                <w:color w:val="auto"/>
                <w:sz w:val="24"/>
                <w:szCs w:val="21"/>
                <w:highlight w:val="cyan"/>
                <w:u w:val="single"/>
              </w:rPr>
              <w:t xml:space="preserve"> 3  </w:t>
            </w:r>
            <w:r>
              <w:rPr>
                <w:rFonts w:hint="eastAsia" w:ascii="方正仿宋_GB18030" w:hAnsi="方正仿宋_GB18030" w:eastAsia="方正仿宋_GB18030" w:cs="方正仿宋_GB18030"/>
                <w:bCs/>
                <w:sz w:val="24"/>
                <w:szCs w:val="21"/>
              </w:rPr>
              <w:t>家。</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62" w:hRule="atLeast"/>
          <w:jc w:val="center"/>
        </w:trPr>
        <w:tc>
          <w:tcPr>
            <w:tcW w:w="8919" w:type="dxa"/>
            <w:gridSpan w:val="4"/>
            <w:vAlign w:val="center"/>
          </w:tcPr>
          <w:p>
            <w:pPr>
              <w:keepNext w:val="0"/>
              <w:keepLines w:val="0"/>
              <w:pageBreakBefore w:val="0"/>
              <w:widowControl w:val="0"/>
              <w:kinsoku/>
              <w:wordWrap/>
              <w:overflowPunct/>
              <w:topLinePunct w:val="0"/>
              <w:bidi w:val="0"/>
              <w:adjustRightInd w:val="0"/>
              <w:snapToGrid w:val="0"/>
              <w:spacing w:line="400" w:lineRule="exact"/>
              <w:ind w:left="420"/>
              <w:jc w:val="center"/>
              <w:textAlignment w:val="auto"/>
              <w:rPr>
                <w:rFonts w:hint="eastAsia" w:ascii="方正仿宋_GB18030" w:hAnsi="方正仿宋_GB18030" w:eastAsia="方正仿宋_GB18030" w:cs="方正仿宋_GB18030"/>
                <w:color w:val="FF0000"/>
                <w:kern w:val="0"/>
                <w:szCs w:val="21"/>
              </w:rPr>
            </w:pPr>
            <w:r>
              <w:rPr>
                <w:rFonts w:hint="eastAsia" w:ascii="方正仿宋_GB18030" w:hAnsi="方正仿宋_GB18030" w:eastAsia="方正仿宋_GB18030" w:cs="方正仿宋_GB18030"/>
                <w:b/>
                <w:kern w:val="0"/>
                <w:sz w:val="24"/>
                <w:szCs w:val="21"/>
              </w:rPr>
              <w:t>其他说明</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18" w:hRule="atLeast"/>
          <w:jc w:val="center"/>
        </w:trPr>
        <w:tc>
          <w:tcPr>
            <w:tcW w:w="860" w:type="dxa"/>
            <w:vAlign w:val="center"/>
          </w:tcPr>
          <w:p>
            <w:pPr>
              <w:keepNext w:val="0"/>
              <w:keepLines w:val="0"/>
              <w:pageBreakBefore w:val="0"/>
              <w:widowControl w:val="0"/>
              <w:kinsoku/>
              <w:wordWrap/>
              <w:overflowPunct/>
              <w:topLinePunct w:val="0"/>
              <w:autoSpaceDE w:val="0"/>
              <w:autoSpaceDN w:val="0"/>
              <w:bidi w:val="0"/>
              <w:adjustRightInd w:val="0"/>
              <w:spacing w:line="400" w:lineRule="exact"/>
              <w:jc w:val="center"/>
              <w:textAlignment w:val="auto"/>
              <w:rPr>
                <w:rFonts w:hint="eastAsia" w:ascii="方正仿宋_GB18030" w:hAnsi="方正仿宋_GB18030" w:eastAsia="方正仿宋_GB18030" w:cs="方正仿宋_GB18030"/>
                <w:kern w:val="0"/>
                <w:sz w:val="24"/>
                <w:szCs w:val="21"/>
              </w:rPr>
            </w:pPr>
            <w:r>
              <w:rPr>
                <w:rFonts w:hint="eastAsia" w:ascii="方正仿宋_GB18030" w:hAnsi="方正仿宋_GB18030" w:eastAsia="方正仿宋_GB18030" w:cs="方正仿宋_GB18030"/>
                <w:kern w:val="0"/>
                <w:sz w:val="24"/>
                <w:szCs w:val="21"/>
              </w:rPr>
              <w:t>/</w:t>
            </w:r>
          </w:p>
        </w:tc>
        <w:tc>
          <w:tcPr>
            <w:tcW w:w="623" w:type="dxa"/>
            <w:vAlign w:val="center"/>
          </w:tcPr>
          <w:p>
            <w:pPr>
              <w:keepNext w:val="0"/>
              <w:keepLines w:val="0"/>
              <w:pageBreakBefore w:val="0"/>
              <w:widowControl w:val="0"/>
              <w:kinsoku/>
              <w:wordWrap/>
              <w:overflowPunct/>
              <w:topLinePunct w:val="0"/>
              <w:autoSpaceDE w:val="0"/>
              <w:autoSpaceDN w:val="0"/>
              <w:bidi w:val="0"/>
              <w:adjustRightInd w:val="0"/>
              <w:spacing w:line="400" w:lineRule="exact"/>
              <w:jc w:val="center"/>
              <w:textAlignment w:val="auto"/>
              <w:rPr>
                <w:rFonts w:hint="eastAsia" w:ascii="方正仿宋_GB18030" w:hAnsi="方正仿宋_GB18030" w:eastAsia="方正仿宋_GB18030" w:cs="方正仿宋_GB18030"/>
                <w:kern w:val="0"/>
                <w:sz w:val="24"/>
                <w:szCs w:val="21"/>
              </w:rPr>
            </w:pPr>
            <w:r>
              <w:rPr>
                <w:rFonts w:hint="eastAsia" w:ascii="方正仿宋_GB18030" w:hAnsi="方正仿宋_GB18030" w:eastAsia="方正仿宋_GB18030" w:cs="方正仿宋_GB18030"/>
                <w:kern w:val="0"/>
                <w:sz w:val="24"/>
                <w:szCs w:val="21"/>
              </w:rPr>
              <w:t>/</w:t>
            </w:r>
          </w:p>
        </w:tc>
        <w:tc>
          <w:tcPr>
            <w:tcW w:w="1386" w:type="dxa"/>
            <w:vAlign w:val="center"/>
          </w:tcPr>
          <w:p>
            <w:pPr>
              <w:keepNext w:val="0"/>
              <w:keepLines w:val="0"/>
              <w:pageBreakBefore w:val="0"/>
              <w:widowControl w:val="0"/>
              <w:kinsoku/>
              <w:wordWrap/>
              <w:overflowPunct/>
              <w:topLinePunct w:val="0"/>
              <w:autoSpaceDE w:val="0"/>
              <w:autoSpaceDN w:val="0"/>
              <w:bidi w:val="0"/>
              <w:adjustRightInd w:val="0"/>
              <w:spacing w:line="400" w:lineRule="exact"/>
              <w:jc w:val="center"/>
              <w:textAlignment w:val="auto"/>
              <w:rPr>
                <w:rFonts w:hint="eastAsia" w:ascii="方正仿宋_GB18030" w:hAnsi="方正仿宋_GB18030" w:eastAsia="方正仿宋_GB18030" w:cs="方正仿宋_GB18030"/>
                <w:color w:val="00B0F0"/>
                <w:kern w:val="0"/>
                <w:sz w:val="24"/>
                <w:szCs w:val="21"/>
              </w:rPr>
            </w:pPr>
            <w:r>
              <w:rPr>
                <w:rFonts w:hint="eastAsia" w:ascii="方正仿宋_GB18030" w:hAnsi="方正仿宋_GB18030" w:eastAsia="方正仿宋_GB18030" w:cs="方正仿宋_GB18030"/>
                <w:kern w:val="0"/>
                <w:sz w:val="24"/>
                <w:szCs w:val="21"/>
              </w:rPr>
              <w:t>分包</w:t>
            </w:r>
          </w:p>
        </w:tc>
        <w:tc>
          <w:tcPr>
            <w:tcW w:w="6050" w:type="dxa"/>
            <w:vAlign w:val="center"/>
          </w:tcPr>
          <w:p>
            <w:pPr>
              <w:keepNext w:val="0"/>
              <w:keepLines w:val="0"/>
              <w:pageBreakBefore w:val="0"/>
              <w:widowControl w:val="0"/>
              <w:kinsoku/>
              <w:wordWrap/>
              <w:overflowPunct/>
              <w:topLinePunct w:val="0"/>
              <w:autoSpaceDE w:val="0"/>
              <w:autoSpaceDN w:val="0"/>
              <w:bidi w:val="0"/>
              <w:adjustRightInd w:val="0"/>
              <w:spacing w:line="400" w:lineRule="exact"/>
              <w:jc w:val="left"/>
              <w:textAlignment w:val="auto"/>
              <w:rPr>
                <w:rFonts w:hint="eastAsia" w:ascii="方正仿宋_GB18030" w:hAnsi="方正仿宋_GB18030" w:eastAsia="方正仿宋_GB18030" w:cs="方正仿宋_GB18030"/>
                <w:kern w:val="0"/>
                <w:sz w:val="24"/>
                <w:szCs w:val="21"/>
              </w:rPr>
            </w:pPr>
            <w:r>
              <w:rPr>
                <w:rFonts w:hint="eastAsia" w:ascii="方正仿宋_GB18030" w:hAnsi="方正仿宋_GB18030" w:eastAsia="方正仿宋_GB18030" w:cs="方正仿宋_GB18030"/>
                <w:kern w:val="0"/>
                <w:sz w:val="24"/>
                <w:szCs w:val="21"/>
              </w:rPr>
              <w:t>方式一：</w:t>
            </w:r>
            <w:r>
              <w:rPr>
                <w:rFonts w:hint="eastAsia" w:ascii="方正仿宋_GB18030" w:hAnsi="方正仿宋_GB18030" w:eastAsia="方正仿宋_GB18030" w:cs="方正仿宋_GB18030"/>
                <w:kern w:val="0"/>
                <w:sz w:val="24"/>
                <w:szCs w:val="21"/>
                <w:lang w:eastAsia="zh-CN"/>
              </w:rPr>
              <w:t>☑</w:t>
            </w:r>
            <w:r>
              <w:rPr>
                <w:rFonts w:hint="eastAsia" w:ascii="方正仿宋_GB18030" w:hAnsi="方正仿宋_GB18030" w:eastAsia="方正仿宋_GB18030" w:cs="方正仿宋_GB18030"/>
                <w:kern w:val="0"/>
                <w:sz w:val="24"/>
                <w:szCs w:val="21"/>
              </w:rPr>
              <w:t>不允许；</w:t>
            </w:r>
          </w:p>
          <w:p>
            <w:pPr>
              <w:keepNext w:val="0"/>
              <w:keepLines w:val="0"/>
              <w:pageBreakBefore w:val="0"/>
              <w:widowControl w:val="0"/>
              <w:kinsoku/>
              <w:wordWrap/>
              <w:overflowPunct/>
              <w:topLinePunct w:val="0"/>
              <w:autoSpaceDE w:val="0"/>
              <w:autoSpaceDN w:val="0"/>
              <w:bidi w:val="0"/>
              <w:adjustRightInd w:val="0"/>
              <w:spacing w:line="400" w:lineRule="exact"/>
              <w:jc w:val="left"/>
              <w:textAlignment w:val="auto"/>
              <w:rPr>
                <w:rFonts w:hint="eastAsia" w:ascii="方正仿宋_GB18030" w:hAnsi="方正仿宋_GB18030" w:eastAsia="方正仿宋_GB18030" w:cs="方正仿宋_GB18030"/>
                <w:kern w:val="0"/>
                <w:sz w:val="24"/>
                <w:szCs w:val="21"/>
              </w:rPr>
            </w:pPr>
            <w:r>
              <w:rPr>
                <w:rFonts w:hint="eastAsia" w:ascii="方正仿宋_GB18030" w:hAnsi="方正仿宋_GB18030" w:eastAsia="方正仿宋_GB18030" w:cs="方正仿宋_GB18030"/>
                <w:kern w:val="0"/>
                <w:sz w:val="24"/>
                <w:szCs w:val="21"/>
              </w:rPr>
              <w:t>方式二：□允许：</w:t>
            </w:r>
          </w:p>
          <w:p>
            <w:pPr>
              <w:keepNext w:val="0"/>
              <w:keepLines w:val="0"/>
              <w:pageBreakBefore w:val="0"/>
              <w:widowControl w:val="0"/>
              <w:numPr>
                <w:ilvl w:val="0"/>
                <w:numId w:val="4"/>
              </w:numPr>
              <w:tabs>
                <w:tab w:val="left" w:pos="601"/>
              </w:tabs>
              <w:kinsoku/>
              <w:wordWrap/>
              <w:overflowPunct/>
              <w:topLinePunct w:val="0"/>
              <w:autoSpaceDE w:val="0"/>
              <w:autoSpaceDN w:val="0"/>
              <w:bidi w:val="0"/>
              <w:adjustRightInd w:val="0"/>
              <w:spacing w:line="400" w:lineRule="exact"/>
              <w:ind w:left="601" w:hanging="601"/>
              <w:jc w:val="left"/>
              <w:textAlignment w:val="auto"/>
              <w:rPr>
                <w:rFonts w:hint="eastAsia" w:ascii="方正仿宋_GB18030" w:hAnsi="方正仿宋_GB18030" w:eastAsia="方正仿宋_GB18030" w:cs="方正仿宋_GB18030"/>
                <w:kern w:val="0"/>
                <w:sz w:val="24"/>
                <w:szCs w:val="21"/>
              </w:rPr>
            </w:pPr>
            <w:r>
              <w:rPr>
                <w:rFonts w:hint="eastAsia" w:ascii="方正仿宋_GB18030" w:hAnsi="方正仿宋_GB18030" w:eastAsia="方正仿宋_GB18030" w:cs="方正仿宋_GB18030"/>
                <w:kern w:val="0"/>
                <w:sz w:val="24"/>
                <w:szCs w:val="21"/>
              </w:rPr>
              <w:t>分包履行的具体内容：</w:t>
            </w:r>
            <w:r>
              <w:rPr>
                <w:rFonts w:hint="eastAsia" w:ascii="方正仿宋_GB18030" w:hAnsi="方正仿宋_GB18030" w:eastAsia="方正仿宋_GB18030" w:cs="方正仿宋_GB18030"/>
                <w:kern w:val="0"/>
                <w:sz w:val="24"/>
                <w:szCs w:val="21"/>
                <w:u w:val="single"/>
              </w:rPr>
              <w:t xml:space="preserve">          </w:t>
            </w:r>
          </w:p>
          <w:p>
            <w:pPr>
              <w:keepNext w:val="0"/>
              <w:keepLines w:val="0"/>
              <w:pageBreakBefore w:val="0"/>
              <w:widowControl w:val="0"/>
              <w:numPr>
                <w:ilvl w:val="0"/>
                <w:numId w:val="4"/>
              </w:numPr>
              <w:tabs>
                <w:tab w:val="left" w:pos="601"/>
              </w:tabs>
              <w:kinsoku/>
              <w:wordWrap/>
              <w:overflowPunct/>
              <w:topLinePunct w:val="0"/>
              <w:autoSpaceDE w:val="0"/>
              <w:autoSpaceDN w:val="0"/>
              <w:bidi w:val="0"/>
              <w:adjustRightInd w:val="0"/>
              <w:spacing w:line="400" w:lineRule="exact"/>
              <w:ind w:left="601" w:hanging="601"/>
              <w:jc w:val="left"/>
              <w:textAlignment w:val="auto"/>
              <w:rPr>
                <w:rFonts w:hint="eastAsia" w:ascii="方正仿宋_GB18030" w:hAnsi="方正仿宋_GB18030" w:eastAsia="方正仿宋_GB18030" w:cs="方正仿宋_GB18030"/>
                <w:kern w:val="0"/>
                <w:sz w:val="24"/>
                <w:szCs w:val="21"/>
              </w:rPr>
            </w:pPr>
            <w:r>
              <w:rPr>
                <w:rFonts w:hint="eastAsia" w:ascii="方正仿宋_GB18030" w:hAnsi="方正仿宋_GB18030" w:eastAsia="方正仿宋_GB18030" w:cs="方正仿宋_GB18030"/>
                <w:kern w:val="0"/>
                <w:sz w:val="24"/>
                <w:szCs w:val="21"/>
              </w:rPr>
              <w:t>分包金额（比例）</w:t>
            </w:r>
            <w:r>
              <w:rPr>
                <w:rFonts w:hint="eastAsia" w:ascii="方正仿宋_GB18030" w:hAnsi="方正仿宋_GB18030" w:eastAsia="方正仿宋_GB18030" w:cs="方正仿宋_GB18030"/>
                <w:kern w:val="0"/>
                <w:sz w:val="24"/>
                <w:szCs w:val="21"/>
                <w:u w:val="single"/>
              </w:rPr>
              <w:t xml:space="preserve">      </w:t>
            </w:r>
            <w:r>
              <w:rPr>
                <w:rFonts w:hint="eastAsia" w:ascii="方正仿宋_GB18030" w:hAnsi="方正仿宋_GB18030" w:eastAsia="方正仿宋_GB18030" w:cs="方正仿宋_GB18030"/>
                <w:kern w:val="0"/>
                <w:sz w:val="24"/>
                <w:szCs w:val="21"/>
              </w:rPr>
              <w:t xml:space="preserve"> </w:t>
            </w:r>
          </w:p>
          <w:p>
            <w:pPr>
              <w:keepNext w:val="0"/>
              <w:keepLines w:val="0"/>
              <w:pageBreakBefore w:val="0"/>
              <w:widowControl w:val="0"/>
              <w:numPr>
                <w:ilvl w:val="0"/>
                <w:numId w:val="4"/>
              </w:numPr>
              <w:tabs>
                <w:tab w:val="left" w:pos="601"/>
              </w:tabs>
              <w:kinsoku/>
              <w:wordWrap/>
              <w:overflowPunct/>
              <w:topLinePunct w:val="0"/>
              <w:autoSpaceDE w:val="0"/>
              <w:autoSpaceDN w:val="0"/>
              <w:bidi w:val="0"/>
              <w:adjustRightInd w:val="0"/>
              <w:spacing w:line="400" w:lineRule="exact"/>
              <w:ind w:left="601" w:hanging="601"/>
              <w:jc w:val="left"/>
              <w:textAlignment w:val="auto"/>
              <w:rPr>
                <w:rFonts w:hint="eastAsia" w:ascii="方正仿宋_GB18030" w:hAnsi="方正仿宋_GB18030" w:eastAsia="方正仿宋_GB18030" w:cs="方正仿宋_GB18030"/>
                <w:kern w:val="0"/>
                <w:sz w:val="24"/>
                <w:szCs w:val="21"/>
              </w:rPr>
            </w:pPr>
            <w:r>
              <w:rPr>
                <w:rFonts w:hint="eastAsia" w:ascii="方正仿宋_GB18030" w:hAnsi="方正仿宋_GB18030" w:eastAsia="方正仿宋_GB18030" w:cs="方正仿宋_GB18030"/>
                <w:kern w:val="0"/>
                <w:sz w:val="24"/>
                <w:szCs w:val="21"/>
              </w:rPr>
              <w:t>对分包人的资质要求：</w:t>
            </w:r>
            <w:r>
              <w:rPr>
                <w:rFonts w:hint="eastAsia" w:ascii="方正仿宋_GB18030" w:hAnsi="方正仿宋_GB18030" w:eastAsia="方正仿宋_GB18030" w:cs="方正仿宋_GB18030"/>
                <w:kern w:val="0"/>
                <w:sz w:val="24"/>
                <w:szCs w:val="21"/>
                <w:u w:val="single"/>
              </w:rPr>
              <w:t xml:space="preserve">          </w:t>
            </w:r>
          </w:p>
          <w:p>
            <w:pPr>
              <w:keepNext w:val="0"/>
              <w:keepLines w:val="0"/>
              <w:pageBreakBefore w:val="0"/>
              <w:widowControl w:val="0"/>
              <w:numPr>
                <w:ilvl w:val="0"/>
                <w:numId w:val="4"/>
              </w:numPr>
              <w:tabs>
                <w:tab w:val="left" w:pos="601"/>
              </w:tabs>
              <w:kinsoku/>
              <w:wordWrap/>
              <w:overflowPunct/>
              <w:topLinePunct w:val="0"/>
              <w:autoSpaceDE w:val="0"/>
              <w:autoSpaceDN w:val="0"/>
              <w:bidi w:val="0"/>
              <w:adjustRightInd w:val="0"/>
              <w:spacing w:line="400" w:lineRule="exact"/>
              <w:ind w:left="601" w:hanging="601"/>
              <w:jc w:val="left"/>
              <w:textAlignment w:val="auto"/>
              <w:rPr>
                <w:rFonts w:hint="eastAsia" w:ascii="方正仿宋_GB18030" w:hAnsi="方正仿宋_GB18030" w:eastAsia="方正仿宋_GB18030" w:cs="方正仿宋_GB18030"/>
                <w:color w:val="00B0F0"/>
                <w:kern w:val="0"/>
                <w:sz w:val="24"/>
                <w:szCs w:val="21"/>
              </w:rPr>
            </w:pPr>
            <w:r>
              <w:rPr>
                <w:rFonts w:hint="eastAsia" w:ascii="方正仿宋_GB18030" w:hAnsi="方正仿宋_GB18030" w:eastAsia="方正仿宋_GB18030" w:cs="方正仿宋_GB18030"/>
                <w:kern w:val="0"/>
                <w:sz w:val="24"/>
                <w:szCs w:val="21"/>
              </w:rPr>
              <w:t>响应供应商应当在响应文件中载明拟在成交后将成交项目的非主体、非关键性工作分包的承担主体，分包承担主体应当具备相应资质条件且不得再次分包。</w:t>
            </w:r>
          </w:p>
        </w:tc>
      </w:tr>
    </w:tbl>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黑体" w:hAnsi="黑体" w:eastAsia="黑体" w:cs="黑体"/>
          <w:lang w:val="en-US" w:eastAsia="zh-CN"/>
        </w:rPr>
      </w:pPr>
      <w:r>
        <w:rPr>
          <w:rFonts w:hint="eastAsia" w:ascii="黑体" w:hAnsi="黑体" w:eastAsia="黑体" w:cs="黑体"/>
          <w:lang w:val="en-US" w:eastAsia="zh-CN"/>
        </w:rPr>
        <w:t>七、附件</w:t>
      </w:r>
    </w:p>
    <w:p>
      <w:pPr>
        <w:pStyle w:val="2"/>
        <w:numPr>
          <w:ilvl w:val="0"/>
          <w:numId w:val="5"/>
        </w:numPr>
        <w:rPr>
          <w:ins w:id="0" w:author="栾" w:date="2024-03-20T11:19:51Z"/>
          <w:rFonts w:hint="eastAsia"/>
          <w:lang w:val="en-US" w:eastAsia="zh-CN"/>
        </w:rPr>
      </w:pPr>
      <w:ins w:id="1" w:author="栾" w:date="2024-03-20T11:19:51Z">
        <w:r>
          <w:rPr>
            <w:rFonts w:hint="eastAsia"/>
            <w:lang w:val="en-US" w:eastAsia="zh-CN"/>
          </w:rPr>
          <w:t>报价清单</w:t>
        </w:r>
      </w:ins>
    </w:p>
    <w:p>
      <w:pPr>
        <w:pStyle w:val="2"/>
        <w:numPr>
          <w:ilvl w:val="0"/>
          <w:numId w:val="5"/>
        </w:numPr>
        <w:rPr>
          <w:ins w:id="2" w:author="栾" w:date="2024-03-20T11:19:51Z"/>
          <w:rFonts w:hint="default"/>
          <w:lang w:val="en-US" w:eastAsia="zh-CN"/>
        </w:rPr>
      </w:pPr>
      <w:ins w:id="3" w:author="栾" w:date="2024-03-20T11:19:51Z">
        <w:r>
          <w:rPr>
            <w:rFonts w:hint="eastAsia"/>
            <w:lang w:val="en-US" w:eastAsia="zh-CN"/>
          </w:rPr>
          <w:t>施工蓝图和设计相关文件</w:t>
        </w:r>
      </w:ins>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eastAsia="仿宋_GB2312" w:cs="仿宋_GB2312"/>
        </w:rPr>
      </w:pP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eastAsia="仿宋_GB2312" w:cs="仿宋_GB2312"/>
        </w:rPr>
      </w:pPr>
    </w:p>
    <w:p>
      <w:pPr>
        <w:rPr>
          <w:rFonts w:hint="eastAsia" w:ascii="仿宋_GB2312" w:hAnsi="仿宋_GB2312" w:eastAsia="仿宋_GB2312" w:cs="仿宋_GB2312"/>
        </w:rPr>
      </w:pPr>
      <w:r>
        <w:rPr>
          <w:rFonts w:hint="eastAsia" w:ascii="仿宋_GB2312" w:hAnsi="仿宋_GB2312" w:eastAsia="仿宋_GB2312" w:cs="仿宋_GB2312"/>
        </w:rPr>
        <w:br w:type="page"/>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outlineLvl w:val="0"/>
        <w:rPr>
          <w:rFonts w:hint="eastAsia" w:ascii="黑体" w:hAnsi="黑体" w:eastAsia="黑体" w:cs="黑体"/>
          <w:lang w:val="en-US" w:eastAsia="zh-CN"/>
        </w:rPr>
      </w:pPr>
      <w:bookmarkStart w:id="15" w:name="_Toc8208"/>
      <w:r>
        <w:rPr>
          <w:rFonts w:hint="eastAsia" w:ascii="黑体" w:hAnsi="黑体" w:eastAsia="黑体" w:cs="黑体"/>
          <w:lang w:val="en-US" w:eastAsia="zh-CN"/>
        </w:rPr>
        <w:t>八、报价文件格式及装订顺序</w:t>
      </w:r>
      <w:bookmarkEnd w:id="15"/>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cs="仿宋_GB2312"/>
          <w:lang w:eastAsia="zh-CN"/>
        </w:rPr>
      </w:pPr>
      <w:r>
        <w:rPr>
          <w:rFonts w:hint="eastAsia" w:ascii="仿宋_GB2312" w:hAnsi="仿宋_GB2312" w:cs="仿宋_GB2312"/>
          <w:lang w:val="en-US" w:eastAsia="zh-CN"/>
        </w:rPr>
        <w:t>报价</w:t>
      </w:r>
      <w:r>
        <w:rPr>
          <w:rFonts w:hint="eastAsia" w:ascii="仿宋_GB2312" w:hAnsi="仿宋_GB2312" w:cs="仿宋_GB2312"/>
          <w:lang w:eastAsia="zh-CN"/>
        </w:rPr>
        <w:t>文件按下面提供格式填报，按顺序装订。</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cs="仿宋_GB2312"/>
          <w:lang w:eastAsia="zh-CN"/>
        </w:rPr>
      </w:pPr>
      <w:r>
        <w:rPr>
          <w:rFonts w:hint="eastAsia" w:ascii="仿宋_GB2312" w:hAnsi="仿宋_GB2312" w:cs="仿宋_GB2312"/>
          <w:lang w:eastAsia="zh-CN"/>
        </w:rPr>
        <w:t xml:space="preserve">·文件袋封面 </w:t>
      </w:r>
      <w:r>
        <w:rPr>
          <w:rFonts w:hint="eastAsia" w:ascii="仿宋_GB2312" w:hAnsi="仿宋_GB2312" w:cs="仿宋_GB2312"/>
          <w:lang w:val="en-US" w:eastAsia="zh-CN"/>
        </w:rPr>
        <w:t>茂名市中医院新院区</w:t>
      </w:r>
      <w:r>
        <w:rPr>
          <w:rFonts w:hint="eastAsia" w:ascii="仿宋_GB2312" w:hAnsi="仿宋_GB2312" w:cs="仿宋_GB2312"/>
          <w:lang w:eastAsia="zh-CN"/>
        </w:rPr>
        <w:t>项目</w:t>
      </w:r>
      <w:r>
        <w:rPr>
          <w:rFonts w:hint="eastAsia" w:ascii="仿宋_GB2312" w:hAnsi="仿宋_GB2312" w:cs="仿宋_GB2312"/>
          <w:lang w:val="en-US" w:eastAsia="zh-CN"/>
        </w:rPr>
        <w:t>-</w:t>
      </w:r>
      <w:r>
        <w:rPr>
          <w:rFonts w:hint="eastAsia" w:ascii="仿宋_GB2312" w:hAnsi="仿宋_GB2312" w:cs="仿宋_GB2312"/>
          <w:w w:val="90"/>
          <w:u w:val="single"/>
          <w:lang w:val="en-US" w:eastAsia="zh-CN"/>
        </w:rPr>
        <w:t>配电箱（含元器件）</w:t>
      </w:r>
      <w:r>
        <w:rPr>
          <w:rFonts w:hint="eastAsia" w:ascii="仿宋_GB2312" w:hAnsi="仿宋_GB2312" w:cs="仿宋_GB2312"/>
          <w:lang w:val="en-US" w:eastAsia="zh-CN"/>
        </w:rPr>
        <w:t>询价</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cs="仿宋_GB2312"/>
          <w:lang w:eastAsia="zh-CN"/>
        </w:rPr>
      </w:pPr>
      <w:r>
        <w:rPr>
          <w:rFonts w:hint="eastAsia" w:ascii="仿宋_GB2312" w:hAnsi="仿宋_GB2312" w:cs="仿宋_GB2312"/>
          <w:lang w:val="en-US" w:eastAsia="zh-CN"/>
        </w:rPr>
        <w:t>一</w:t>
      </w:r>
      <w:r>
        <w:rPr>
          <w:rFonts w:hint="eastAsia" w:ascii="仿宋_GB2312" w:hAnsi="仿宋_GB2312" w:cs="仿宋_GB2312"/>
          <w:lang w:eastAsia="zh-CN"/>
        </w:rPr>
        <w:t>：报价</w:t>
      </w:r>
      <w:r>
        <w:rPr>
          <w:rFonts w:hint="eastAsia" w:ascii="仿宋_GB2312" w:hAnsi="仿宋_GB2312" w:cs="仿宋_GB2312"/>
          <w:lang w:val="en-US" w:eastAsia="zh-CN"/>
        </w:rPr>
        <w:t>文件；</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cs="仿宋_GB2312"/>
          <w:lang w:eastAsia="zh-CN"/>
        </w:rPr>
      </w:pPr>
      <w:r>
        <w:rPr>
          <w:rFonts w:hint="eastAsia" w:ascii="仿宋_GB2312" w:hAnsi="仿宋_GB2312" w:cs="仿宋_GB2312"/>
          <w:lang w:val="en-US" w:eastAsia="zh-CN"/>
        </w:rPr>
        <w:t>二</w:t>
      </w:r>
      <w:r>
        <w:rPr>
          <w:rFonts w:hint="eastAsia" w:ascii="仿宋_GB2312" w:hAnsi="仿宋_GB2312" w:cs="仿宋_GB2312"/>
          <w:lang w:eastAsia="zh-CN"/>
        </w:rPr>
        <w:t>：工程量清单报价表；</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cs="仿宋_GB2312"/>
          <w:lang w:eastAsia="zh-CN"/>
        </w:rPr>
      </w:pPr>
      <w:r>
        <w:rPr>
          <w:rFonts w:hint="eastAsia" w:ascii="仿宋_GB2312" w:hAnsi="仿宋_GB2312" w:cs="仿宋_GB2312"/>
          <w:lang w:val="en-US" w:eastAsia="zh-CN"/>
        </w:rPr>
        <w:t>三</w:t>
      </w:r>
      <w:r>
        <w:rPr>
          <w:rFonts w:hint="eastAsia" w:ascii="仿宋_GB2312" w:hAnsi="仿宋_GB2312" w:cs="仿宋_GB2312"/>
          <w:lang w:eastAsia="zh-CN"/>
        </w:rPr>
        <w:t>：企业相关证件（营业执照）；</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仿宋_GB2312" w:hAnsi="仿宋_GB2312" w:cs="仿宋_GB2312"/>
          <w:lang w:eastAsia="zh-CN"/>
        </w:rPr>
        <w:sectPr>
          <w:footerReference r:id="rId4" w:type="default"/>
          <w:pgSz w:w="11906" w:h="16838"/>
          <w:pgMar w:top="1213" w:right="1236" w:bottom="1440" w:left="1803" w:header="851" w:footer="992" w:gutter="0"/>
          <w:pgNumType w:fmt="numberInDash" w:start="1"/>
          <w:cols w:space="425" w:num="1"/>
          <w:docGrid w:type="lines" w:linePitch="312" w:charSpace="0"/>
        </w:sectPr>
      </w:pPr>
      <w:r>
        <w:rPr>
          <w:rFonts w:hint="eastAsia" w:ascii="仿宋_GB2312" w:hAnsi="仿宋_GB2312" w:cs="仿宋_GB2312"/>
          <w:lang w:val="en-US" w:eastAsia="zh-CN"/>
        </w:rPr>
        <w:t>四：</w:t>
      </w:r>
      <w:r>
        <w:rPr>
          <w:rFonts w:hint="eastAsia" w:ascii="仿宋_GB2312" w:hAnsi="仿宋_GB2312" w:cs="仿宋_GB2312"/>
          <w:lang w:eastAsia="zh-CN"/>
        </w:rPr>
        <w:t>提供</w:t>
      </w:r>
      <w:r>
        <w:rPr>
          <w:rFonts w:hint="eastAsia" w:ascii="仿宋_GB2312" w:hAnsi="仿宋_GB2312" w:cs="仿宋_GB2312"/>
          <w:lang w:val="en-US" w:eastAsia="zh-CN"/>
        </w:rPr>
        <w:t>2018</w:t>
      </w:r>
      <w:r>
        <w:rPr>
          <w:rFonts w:hint="eastAsia" w:ascii="仿宋_GB2312" w:hAnsi="仿宋_GB2312" w:cs="仿宋_GB2312"/>
          <w:lang w:eastAsia="zh-CN"/>
        </w:rPr>
        <w:t xml:space="preserve">年 </w:t>
      </w:r>
      <w:r>
        <w:rPr>
          <w:rFonts w:hint="eastAsia" w:ascii="仿宋_GB2312" w:hAnsi="仿宋_GB2312" w:cs="仿宋_GB2312"/>
          <w:lang w:val="en-US" w:eastAsia="zh-CN"/>
        </w:rPr>
        <w:t>1</w:t>
      </w:r>
      <w:r>
        <w:rPr>
          <w:rFonts w:hint="eastAsia" w:ascii="仿宋_GB2312" w:hAnsi="仿宋_GB2312" w:cs="仿宋_GB2312"/>
          <w:lang w:eastAsia="zh-CN"/>
        </w:rPr>
        <w:t xml:space="preserve"> 月至今（以合同签订日期为准）（</w:t>
      </w:r>
      <w:r>
        <w:rPr>
          <w:rFonts w:hint="eastAsia" w:ascii="仿宋_GB2312" w:hAnsi="仿宋_GB2312" w:cs="仿宋_GB2312"/>
          <w:lang w:val="en-US" w:eastAsia="zh-CN"/>
        </w:rPr>
        <w:t>3</w:t>
      </w:r>
      <w:r>
        <w:rPr>
          <w:rFonts w:hint="eastAsia" w:ascii="仿宋_GB2312" w:hAnsi="仿宋_GB2312" w:cs="仿宋_GB2312"/>
          <w:lang w:eastAsia="zh-CN"/>
        </w:rPr>
        <w:t>）个同类业务合同复印件。（同类业务的具体范围包括：</w:t>
      </w:r>
      <w:r>
        <w:rPr>
          <w:rFonts w:hint="eastAsia" w:ascii="仿宋_GB2312" w:hAnsi="仿宋_GB2312" w:cs="仿宋_GB2312"/>
          <w:lang w:val="en-US" w:eastAsia="zh-CN"/>
        </w:rPr>
        <w:t>广东省3甲级医院配电箱采购业绩</w:t>
      </w:r>
      <w:r>
        <w:rPr>
          <w:rFonts w:hint="eastAsia" w:ascii="仿宋_GB2312" w:hAnsi="仿宋_GB2312" w:cs="仿宋_GB2312"/>
          <w:lang w:eastAsia="zh-CN"/>
        </w:rPr>
        <w:t>）</w:t>
      </w:r>
      <w:r>
        <w:rPr>
          <w:rFonts w:hint="eastAsia" w:ascii="仿宋_GB2312" w:hAnsi="仿宋_GB2312" w:cs="仿宋_GB2312"/>
          <w:lang w:val="en-US" w:eastAsia="zh-CN"/>
        </w:rPr>
        <w:t>（注：业绩不少于3个）</w:t>
      </w:r>
    </w:p>
    <w:p>
      <w:pPr>
        <w:spacing w:line="360" w:lineRule="auto"/>
        <w:jc w:val="left"/>
        <w:rPr>
          <w:rFonts w:hint="eastAsia" w:ascii="黑体" w:hAnsi="Times New Roman" w:eastAsia="黑体" w:cs="Times New Roman"/>
          <w:bCs/>
          <w:sz w:val="36"/>
          <w:szCs w:val="36"/>
        </w:rPr>
      </w:pPr>
      <w:r>
        <w:rPr>
          <w:rFonts w:hint="eastAsia" w:ascii="黑体" w:eastAsia="黑体"/>
          <w:bCs/>
          <w:sz w:val="36"/>
          <w:szCs w:val="36"/>
        </w:rPr>
        <w:t>项目名称：</w:t>
      </w:r>
      <w:r>
        <w:rPr>
          <w:rFonts w:hint="eastAsia" w:ascii="黑体" w:hAnsi="Times New Roman" w:eastAsia="黑体" w:cs="Times New Roman"/>
          <w:bCs/>
          <w:sz w:val="36"/>
          <w:szCs w:val="36"/>
          <w:lang w:val="en-US" w:eastAsia="zh-CN"/>
        </w:rPr>
        <w:t>茂名市中医院新院区</w:t>
      </w:r>
      <w:r>
        <w:rPr>
          <w:rFonts w:hint="eastAsia" w:ascii="黑体" w:hAnsi="Times New Roman" w:eastAsia="黑体" w:cs="Times New Roman"/>
          <w:bCs/>
          <w:sz w:val="36"/>
          <w:szCs w:val="36"/>
          <w:lang w:eastAsia="zh-CN"/>
        </w:rPr>
        <w:t>项目</w:t>
      </w:r>
      <w:r>
        <w:rPr>
          <w:rFonts w:hint="eastAsia" w:ascii="黑体" w:hAnsi="Times New Roman" w:eastAsia="黑体" w:cs="Times New Roman"/>
          <w:bCs/>
          <w:sz w:val="36"/>
          <w:szCs w:val="36"/>
          <w:lang w:val="en-US" w:eastAsia="zh-CN"/>
        </w:rPr>
        <w:t>-配电箱（含元器件）询价</w:t>
      </w:r>
    </w:p>
    <w:p>
      <w:pPr>
        <w:widowControl/>
        <w:jc w:val="left"/>
        <w:rPr>
          <w:rStyle w:val="9"/>
          <w:sz w:val="30"/>
          <w:szCs w:val="30"/>
        </w:rPr>
      </w:pPr>
    </w:p>
    <w:p>
      <w:pPr>
        <w:pStyle w:val="2"/>
      </w:pPr>
    </w:p>
    <w:p>
      <w:pPr>
        <w:jc w:val="center"/>
        <w:rPr>
          <w:rFonts w:ascii="文星仿宋" w:eastAsia="文星仿宋" w:cs="宋体"/>
          <w:sz w:val="96"/>
          <w:szCs w:val="96"/>
        </w:rPr>
      </w:pPr>
    </w:p>
    <w:p>
      <w:pPr>
        <w:pStyle w:val="2"/>
        <w:rPr>
          <w:rFonts w:ascii="文星仿宋" w:eastAsia="文星仿宋" w:cs="宋体"/>
          <w:sz w:val="96"/>
          <w:szCs w:val="96"/>
        </w:rPr>
      </w:pPr>
    </w:p>
    <w:p>
      <w:pPr>
        <w:pStyle w:val="2"/>
        <w:rPr>
          <w:rFonts w:ascii="文星仿宋" w:eastAsia="文星仿宋" w:cs="宋体"/>
          <w:sz w:val="96"/>
          <w:szCs w:val="96"/>
        </w:rPr>
      </w:pPr>
    </w:p>
    <w:p>
      <w:pPr>
        <w:jc w:val="center"/>
        <w:rPr>
          <w:rFonts w:hint="eastAsia" w:ascii="黑体" w:eastAsia="黑体"/>
          <w:b/>
          <w:bCs/>
          <w:kern w:val="0"/>
          <w:sz w:val="72"/>
          <w:szCs w:val="72"/>
        </w:rPr>
      </w:pPr>
      <w:r>
        <w:rPr>
          <w:rFonts w:hint="eastAsia" w:ascii="黑体" w:eastAsia="黑体"/>
          <w:b/>
          <w:bCs/>
          <w:kern w:val="0"/>
          <w:sz w:val="72"/>
          <w:szCs w:val="72"/>
          <w:lang w:val="en-US" w:eastAsia="zh-CN"/>
        </w:rPr>
        <w:t>报 价</w:t>
      </w:r>
      <w:r>
        <w:rPr>
          <w:rFonts w:hint="eastAsia" w:ascii="黑体" w:eastAsia="黑体"/>
          <w:b/>
          <w:bCs/>
          <w:kern w:val="0"/>
          <w:sz w:val="72"/>
          <w:szCs w:val="72"/>
        </w:rPr>
        <w:t xml:space="preserve"> 文 件</w:t>
      </w:r>
    </w:p>
    <w:p>
      <w:pPr>
        <w:jc w:val="center"/>
        <w:rPr>
          <w:sz w:val="84"/>
          <w:szCs w:val="84"/>
        </w:rPr>
      </w:pPr>
    </w:p>
    <w:p>
      <w:pPr>
        <w:pStyle w:val="6"/>
        <w:rPr>
          <w:sz w:val="84"/>
          <w:szCs w:val="84"/>
        </w:rPr>
      </w:pPr>
    </w:p>
    <w:p>
      <w:pPr>
        <w:pStyle w:val="6"/>
        <w:rPr>
          <w:sz w:val="84"/>
          <w:szCs w:val="84"/>
        </w:rPr>
      </w:pPr>
    </w:p>
    <w:p>
      <w:pPr>
        <w:pStyle w:val="6"/>
        <w:rPr>
          <w:sz w:val="84"/>
          <w:szCs w:val="84"/>
        </w:rPr>
      </w:pPr>
    </w:p>
    <w:p>
      <w:pPr>
        <w:pStyle w:val="6"/>
        <w:rPr>
          <w:sz w:val="84"/>
          <w:szCs w:val="84"/>
        </w:rPr>
      </w:pPr>
    </w:p>
    <w:p>
      <w:pPr>
        <w:pStyle w:val="6"/>
        <w:rPr>
          <w:sz w:val="84"/>
          <w:szCs w:val="84"/>
        </w:rPr>
      </w:pPr>
    </w:p>
    <w:p>
      <w:pPr>
        <w:pStyle w:val="6"/>
        <w:rPr>
          <w:sz w:val="84"/>
          <w:szCs w:val="84"/>
        </w:rPr>
      </w:pPr>
    </w:p>
    <w:p>
      <w:pPr>
        <w:pStyle w:val="6"/>
        <w:rPr>
          <w:sz w:val="84"/>
          <w:szCs w:val="84"/>
        </w:rPr>
      </w:pPr>
    </w:p>
    <w:p>
      <w:pPr>
        <w:pStyle w:val="6"/>
        <w:rPr>
          <w:sz w:val="84"/>
          <w:szCs w:val="84"/>
        </w:rPr>
      </w:pPr>
    </w:p>
    <w:p>
      <w:pPr>
        <w:pStyle w:val="6"/>
        <w:rPr>
          <w:sz w:val="84"/>
          <w:szCs w:val="84"/>
        </w:rPr>
      </w:pPr>
    </w:p>
    <w:p>
      <w:pPr>
        <w:pStyle w:val="6"/>
        <w:rPr>
          <w:sz w:val="84"/>
          <w:szCs w:val="84"/>
        </w:rPr>
      </w:pPr>
    </w:p>
    <w:p>
      <w:pPr>
        <w:pStyle w:val="6"/>
        <w:rPr>
          <w:sz w:val="84"/>
          <w:szCs w:val="84"/>
        </w:rPr>
      </w:pPr>
    </w:p>
    <w:p>
      <w:pPr>
        <w:pStyle w:val="6"/>
        <w:rPr>
          <w:sz w:val="84"/>
          <w:szCs w:val="84"/>
        </w:rPr>
      </w:pPr>
    </w:p>
    <w:p>
      <w:pPr>
        <w:pStyle w:val="6"/>
        <w:rPr>
          <w:sz w:val="84"/>
          <w:szCs w:val="84"/>
        </w:rPr>
      </w:pPr>
    </w:p>
    <w:p>
      <w:pPr>
        <w:pStyle w:val="6"/>
        <w:rPr>
          <w:sz w:val="84"/>
          <w:szCs w:val="84"/>
        </w:rPr>
      </w:pPr>
    </w:p>
    <w:p>
      <w:pPr>
        <w:pStyle w:val="6"/>
        <w:ind w:left="0" w:firstLine="0"/>
        <w:rPr>
          <w:sz w:val="84"/>
          <w:szCs w:val="84"/>
        </w:rPr>
      </w:pPr>
    </w:p>
    <w:p>
      <w:pPr>
        <w:pStyle w:val="6"/>
        <w:rPr>
          <w:sz w:val="84"/>
          <w:szCs w:val="84"/>
        </w:rPr>
      </w:pPr>
    </w:p>
    <w:p>
      <w:pPr>
        <w:pStyle w:val="6"/>
        <w:rPr>
          <w:sz w:val="84"/>
          <w:szCs w:val="84"/>
        </w:rPr>
      </w:pPr>
    </w:p>
    <w:p>
      <w:pPr>
        <w:pStyle w:val="6"/>
        <w:rPr>
          <w:sz w:val="84"/>
          <w:szCs w:val="84"/>
        </w:rPr>
      </w:pPr>
    </w:p>
    <w:p>
      <w:pPr>
        <w:ind w:firstLine="703" w:firstLineChars="250"/>
        <w:rPr>
          <w:rFonts w:hint="eastAsia" w:ascii="黑体" w:eastAsia="黑体"/>
          <w:b/>
          <w:bCs/>
          <w:kern w:val="0"/>
          <w:sz w:val="28"/>
          <w:szCs w:val="28"/>
          <w:u w:val="single"/>
        </w:rPr>
      </w:pPr>
      <w:r>
        <w:rPr>
          <w:rFonts w:hint="eastAsia" w:ascii="黑体" w:eastAsia="黑体"/>
          <w:b/>
          <w:bCs/>
          <w:kern w:val="0"/>
          <w:sz w:val="28"/>
          <w:szCs w:val="28"/>
          <w:lang w:val="en-US" w:eastAsia="zh-CN"/>
        </w:rPr>
        <w:t>报价</w:t>
      </w:r>
      <w:r>
        <w:rPr>
          <w:rFonts w:hint="eastAsia" w:ascii="黑体" w:eastAsia="黑体"/>
          <w:b/>
          <w:bCs/>
          <w:kern w:val="0"/>
          <w:sz w:val="28"/>
          <w:szCs w:val="28"/>
        </w:rPr>
        <w:t>单位：</w:t>
      </w:r>
      <w:r>
        <w:rPr>
          <w:rFonts w:hint="eastAsia" w:ascii="黑体" w:eastAsia="黑体"/>
          <w:b/>
          <w:bCs/>
          <w:kern w:val="0"/>
          <w:sz w:val="28"/>
          <w:szCs w:val="28"/>
          <w:u w:val="single"/>
        </w:rPr>
        <w:t xml:space="preserve">                                （盖章）</w:t>
      </w:r>
    </w:p>
    <w:p>
      <w:pPr>
        <w:ind w:firstLine="703" w:firstLineChars="250"/>
      </w:pPr>
      <w:r>
        <w:rPr>
          <w:rFonts w:hint="eastAsia" w:ascii="黑体" w:eastAsia="黑体"/>
          <w:b/>
          <w:bCs/>
          <w:kern w:val="0"/>
          <w:sz w:val="28"/>
          <w:szCs w:val="28"/>
          <w:u w:val="none"/>
        </w:rPr>
        <w:t>日    期：</w:t>
      </w:r>
      <w:r>
        <w:rPr>
          <w:rFonts w:hint="eastAsia" w:ascii="黑体" w:eastAsia="黑体"/>
          <w:b/>
          <w:bCs/>
          <w:kern w:val="0"/>
          <w:sz w:val="28"/>
          <w:szCs w:val="28"/>
          <w:u w:val="single"/>
        </w:rPr>
        <w:t xml:space="preserve">        年     月     日                </w:t>
      </w:r>
    </w:p>
    <w:p>
      <w:pPr>
        <w:rPr>
          <w:rFonts w:hint="eastAsia" w:ascii="文星仿宋" w:eastAsia="文星仿宋" w:cs="宋体"/>
          <w:bCs/>
          <w:sz w:val="24"/>
        </w:rPr>
      </w:pPr>
      <w:r>
        <w:rPr>
          <w:rFonts w:hint="eastAsia" w:ascii="文星仿宋" w:eastAsia="文星仿宋" w:cs="宋体"/>
          <w:bCs/>
          <w:sz w:val="24"/>
        </w:rPr>
        <w:br w:type="page"/>
      </w:r>
    </w:p>
    <w:p>
      <w:pPr>
        <w:spacing w:line="360" w:lineRule="auto"/>
        <w:ind w:firstLine="560" w:firstLineChars="200"/>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eastAsia="zh-CN"/>
        </w:rPr>
        <w:t>投标</w:t>
      </w:r>
      <w:r>
        <w:rPr>
          <w:rFonts w:hint="eastAsia" w:ascii="仿宋_GB2312" w:hAnsi="仿宋_GB2312" w:eastAsia="仿宋_GB2312" w:cs="仿宋_GB2312"/>
          <w:color w:val="auto"/>
          <w:sz w:val="28"/>
          <w:szCs w:val="28"/>
          <w:highlight w:val="none"/>
        </w:rPr>
        <w:t>文件请按以下要求的顺序和格式制作。</w:t>
      </w:r>
    </w:p>
    <w:tbl>
      <w:tblPr>
        <w:tblStyle w:val="7"/>
        <w:tblW w:w="8367" w:type="dxa"/>
        <w:tblInd w:w="9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5"/>
        <w:gridCol w:w="6518"/>
        <w:gridCol w:w="10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85" w:type="dxa"/>
            <w:noWrap w:val="0"/>
            <w:vAlign w:val="center"/>
          </w:tcPr>
          <w:p>
            <w:pPr>
              <w:widowControl/>
              <w:spacing w:line="360" w:lineRule="auto"/>
              <w:jc w:val="center"/>
              <w:rPr>
                <w:rFonts w:hint="eastAsia" w:ascii="仿宋_GB2312" w:hAnsi="仿宋_GB2312" w:eastAsia="仿宋_GB2312" w:cs="仿宋_GB2312"/>
                <w:b/>
                <w:bCs/>
                <w:color w:val="auto"/>
                <w:kern w:val="0"/>
                <w:sz w:val="28"/>
                <w:szCs w:val="28"/>
                <w:highlight w:val="none"/>
              </w:rPr>
            </w:pPr>
            <w:r>
              <w:rPr>
                <w:rFonts w:hint="eastAsia" w:ascii="仿宋_GB2312" w:hAnsi="仿宋_GB2312" w:eastAsia="仿宋_GB2312" w:cs="仿宋_GB2312"/>
                <w:b/>
                <w:bCs/>
                <w:color w:val="auto"/>
                <w:kern w:val="0"/>
                <w:sz w:val="28"/>
                <w:szCs w:val="28"/>
                <w:highlight w:val="none"/>
              </w:rPr>
              <w:t>序号</w:t>
            </w:r>
          </w:p>
        </w:tc>
        <w:tc>
          <w:tcPr>
            <w:tcW w:w="6518" w:type="dxa"/>
            <w:noWrap w:val="0"/>
            <w:vAlign w:val="center"/>
          </w:tcPr>
          <w:p>
            <w:pPr>
              <w:widowControl/>
              <w:spacing w:line="360" w:lineRule="auto"/>
              <w:jc w:val="center"/>
              <w:rPr>
                <w:rFonts w:hint="eastAsia" w:ascii="仿宋_GB2312" w:hAnsi="仿宋_GB2312" w:eastAsia="仿宋_GB2312" w:cs="仿宋_GB2312"/>
                <w:b/>
                <w:bCs/>
                <w:color w:val="auto"/>
                <w:kern w:val="0"/>
                <w:sz w:val="28"/>
                <w:szCs w:val="28"/>
                <w:highlight w:val="none"/>
              </w:rPr>
            </w:pPr>
            <w:r>
              <w:rPr>
                <w:rFonts w:hint="eastAsia" w:ascii="仿宋_GB2312" w:hAnsi="仿宋_GB2312" w:eastAsia="仿宋_GB2312" w:cs="仿宋_GB2312"/>
                <w:b/>
                <w:bCs/>
                <w:color w:val="auto"/>
                <w:kern w:val="0"/>
                <w:sz w:val="28"/>
                <w:szCs w:val="28"/>
                <w:highlight w:val="none"/>
              </w:rPr>
              <w:t>内      容</w:t>
            </w:r>
          </w:p>
        </w:tc>
        <w:tc>
          <w:tcPr>
            <w:tcW w:w="1064" w:type="dxa"/>
            <w:noWrap w:val="0"/>
            <w:vAlign w:val="center"/>
          </w:tcPr>
          <w:p>
            <w:pPr>
              <w:widowControl/>
              <w:spacing w:line="360" w:lineRule="auto"/>
              <w:jc w:val="center"/>
              <w:rPr>
                <w:rFonts w:hint="eastAsia" w:ascii="仿宋_GB2312" w:hAnsi="仿宋_GB2312" w:eastAsia="仿宋_GB2312" w:cs="仿宋_GB2312"/>
                <w:b/>
                <w:bCs/>
                <w:color w:val="auto"/>
                <w:kern w:val="0"/>
                <w:sz w:val="28"/>
                <w:szCs w:val="28"/>
                <w:highlight w:val="none"/>
              </w:rPr>
            </w:pPr>
            <w:r>
              <w:rPr>
                <w:rFonts w:hint="eastAsia" w:ascii="仿宋_GB2312" w:hAnsi="仿宋_GB2312" w:eastAsia="仿宋_GB2312" w:cs="仿宋_GB2312"/>
                <w:b/>
                <w:bCs/>
                <w:color w:val="auto"/>
                <w:kern w:val="0"/>
                <w:sz w:val="28"/>
                <w:szCs w:val="28"/>
                <w:highlight w:val="none"/>
              </w:rPr>
              <w:t>页码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85" w:type="dxa"/>
            <w:noWrap w:val="0"/>
            <w:vAlign w:val="bottom"/>
          </w:tcPr>
          <w:p>
            <w:pPr>
              <w:widowControl/>
              <w:numPr>
                <w:ilvl w:val="0"/>
                <w:numId w:val="6"/>
              </w:numPr>
              <w:spacing w:line="360" w:lineRule="auto"/>
              <w:jc w:val="center"/>
              <w:rPr>
                <w:rFonts w:hint="eastAsia" w:ascii="仿宋_GB2312" w:hAnsi="仿宋_GB2312" w:eastAsia="仿宋_GB2312" w:cs="仿宋_GB2312"/>
                <w:color w:val="auto"/>
                <w:kern w:val="0"/>
                <w:sz w:val="28"/>
                <w:szCs w:val="28"/>
                <w:highlight w:val="none"/>
              </w:rPr>
            </w:pPr>
          </w:p>
        </w:tc>
        <w:tc>
          <w:tcPr>
            <w:tcW w:w="6518" w:type="dxa"/>
            <w:noWrap w:val="0"/>
            <w:vAlign w:val="center"/>
          </w:tcPr>
          <w:p>
            <w:pPr>
              <w:widowControl/>
              <w:spacing w:line="360" w:lineRule="auto"/>
              <w:rPr>
                <w:rFonts w:hint="eastAsia" w:ascii="仿宋_GB2312" w:hAnsi="仿宋_GB2312" w:eastAsia="仿宋_GB2312" w:cs="仿宋_GB2312"/>
                <w:color w:val="auto"/>
                <w:kern w:val="0"/>
                <w:sz w:val="28"/>
                <w:szCs w:val="28"/>
                <w:highlight w:val="none"/>
                <w:lang w:eastAsia="zh-CN"/>
              </w:rPr>
            </w:pPr>
            <w:r>
              <w:rPr>
                <w:rFonts w:hint="eastAsia" w:ascii="仿宋_GB2312" w:hAnsi="仿宋_GB2312" w:eastAsia="仿宋_GB2312" w:cs="仿宋_GB2312"/>
                <w:color w:val="auto"/>
                <w:kern w:val="0"/>
                <w:sz w:val="28"/>
                <w:szCs w:val="28"/>
                <w:highlight w:val="none"/>
                <w:lang w:val="en-US" w:eastAsia="zh-CN"/>
              </w:rPr>
              <w:t>询价</w:t>
            </w:r>
            <w:r>
              <w:rPr>
                <w:rFonts w:hint="eastAsia" w:ascii="仿宋_GB2312" w:hAnsi="仿宋_GB2312" w:eastAsia="仿宋_GB2312" w:cs="仿宋_GB2312"/>
                <w:color w:val="auto"/>
                <w:kern w:val="0"/>
                <w:sz w:val="28"/>
                <w:szCs w:val="28"/>
                <w:highlight w:val="none"/>
                <w:lang w:eastAsia="zh-CN"/>
              </w:rPr>
              <w:t>文件封面</w:t>
            </w:r>
          </w:p>
        </w:tc>
        <w:tc>
          <w:tcPr>
            <w:tcW w:w="1064" w:type="dxa"/>
            <w:noWrap w:val="0"/>
            <w:vAlign w:val="bottom"/>
          </w:tcPr>
          <w:p>
            <w:pPr>
              <w:widowControl/>
              <w:spacing w:line="360" w:lineRule="auto"/>
              <w:rPr>
                <w:rFonts w:hint="eastAsia"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85" w:type="dxa"/>
            <w:noWrap w:val="0"/>
            <w:vAlign w:val="bottom"/>
          </w:tcPr>
          <w:p>
            <w:pPr>
              <w:widowControl/>
              <w:numPr>
                <w:ilvl w:val="0"/>
                <w:numId w:val="6"/>
              </w:numPr>
              <w:spacing w:line="360" w:lineRule="auto"/>
              <w:jc w:val="center"/>
              <w:rPr>
                <w:rFonts w:hint="eastAsia" w:ascii="仿宋_GB2312" w:hAnsi="仿宋_GB2312" w:eastAsia="仿宋_GB2312" w:cs="仿宋_GB2312"/>
                <w:color w:val="auto"/>
                <w:kern w:val="0"/>
                <w:sz w:val="28"/>
                <w:szCs w:val="28"/>
                <w:highlight w:val="none"/>
              </w:rPr>
            </w:pPr>
          </w:p>
        </w:tc>
        <w:tc>
          <w:tcPr>
            <w:tcW w:w="6518" w:type="dxa"/>
            <w:noWrap w:val="0"/>
            <w:vAlign w:val="center"/>
          </w:tcPr>
          <w:p>
            <w:pPr>
              <w:widowControl/>
              <w:spacing w:line="360" w:lineRule="auto"/>
              <w:rPr>
                <w:rFonts w:hint="eastAsia"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目录</w:t>
            </w:r>
            <w:r>
              <w:rPr>
                <w:rFonts w:hint="eastAsia" w:ascii="仿宋_GB2312" w:hAnsi="仿宋_GB2312" w:eastAsia="仿宋_GB2312" w:cs="仿宋_GB2312"/>
                <w:color w:val="auto"/>
                <w:kern w:val="0"/>
                <w:sz w:val="28"/>
                <w:szCs w:val="28"/>
                <w:highlight w:val="none"/>
                <w:lang w:eastAsia="zh-CN"/>
              </w:rPr>
              <w:t>（可直接摘录本页）</w:t>
            </w:r>
          </w:p>
        </w:tc>
        <w:tc>
          <w:tcPr>
            <w:tcW w:w="1064" w:type="dxa"/>
            <w:noWrap w:val="0"/>
            <w:vAlign w:val="bottom"/>
          </w:tcPr>
          <w:p>
            <w:pPr>
              <w:widowControl/>
              <w:spacing w:line="360" w:lineRule="auto"/>
              <w:rPr>
                <w:rFonts w:hint="eastAsia" w:ascii="仿宋_GB2312" w:hAnsi="仿宋_GB2312" w:eastAsia="仿宋_GB2312" w:cs="仿宋_GB2312"/>
                <w:color w:val="auto"/>
                <w:kern w:val="0"/>
                <w:sz w:val="28"/>
                <w:szCs w:val="2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85" w:type="dxa"/>
            <w:noWrap w:val="0"/>
            <w:vAlign w:val="bottom"/>
          </w:tcPr>
          <w:p>
            <w:pPr>
              <w:widowControl/>
              <w:numPr>
                <w:ilvl w:val="0"/>
                <w:numId w:val="6"/>
              </w:numPr>
              <w:spacing w:line="360" w:lineRule="auto"/>
              <w:jc w:val="center"/>
              <w:rPr>
                <w:rFonts w:hint="eastAsia" w:ascii="仿宋_GB2312" w:hAnsi="仿宋_GB2312" w:eastAsia="仿宋_GB2312" w:cs="仿宋_GB2312"/>
                <w:color w:val="auto"/>
                <w:kern w:val="0"/>
                <w:sz w:val="28"/>
                <w:szCs w:val="28"/>
                <w:highlight w:val="none"/>
              </w:rPr>
            </w:pPr>
          </w:p>
        </w:tc>
        <w:tc>
          <w:tcPr>
            <w:tcW w:w="6518" w:type="dxa"/>
            <w:noWrap w:val="0"/>
            <w:vAlign w:val="center"/>
          </w:tcPr>
          <w:p>
            <w:pPr>
              <w:widowControl/>
              <w:spacing w:line="360" w:lineRule="auto"/>
              <w:rPr>
                <w:rFonts w:hint="default" w:ascii="仿宋_GB2312" w:hAnsi="仿宋_GB2312" w:eastAsia="仿宋_GB2312" w:cs="仿宋_GB2312"/>
                <w:color w:val="auto"/>
                <w:kern w:val="0"/>
                <w:sz w:val="28"/>
                <w:szCs w:val="28"/>
                <w:highlight w:val="none"/>
                <w:lang w:val="en-US" w:eastAsia="zh-CN" w:bidi="ar-SA"/>
              </w:rPr>
            </w:pPr>
            <w:r>
              <w:rPr>
                <w:rFonts w:hint="eastAsia" w:ascii="仿宋_GB2312" w:hAnsi="仿宋_GB2312" w:cs="仿宋_GB2312"/>
                <w:color w:val="auto"/>
                <w:kern w:val="0"/>
                <w:sz w:val="28"/>
                <w:szCs w:val="28"/>
                <w:highlight w:val="none"/>
                <w:lang w:val="en-US" w:eastAsia="zh-CN"/>
              </w:rPr>
              <w:t>询价</w:t>
            </w:r>
            <w:r>
              <w:rPr>
                <w:rFonts w:hint="eastAsia" w:ascii="仿宋_GB2312" w:hAnsi="仿宋_GB2312" w:eastAsia="仿宋_GB2312" w:cs="仿宋_GB2312"/>
                <w:color w:val="auto"/>
                <w:kern w:val="0"/>
                <w:sz w:val="28"/>
                <w:szCs w:val="28"/>
                <w:highlight w:val="none"/>
                <w:lang w:eastAsia="zh-CN"/>
              </w:rPr>
              <w:t>报价</w:t>
            </w:r>
            <w:r>
              <w:rPr>
                <w:rFonts w:hint="eastAsia" w:ascii="仿宋_GB2312" w:hAnsi="仿宋_GB2312" w:eastAsia="仿宋_GB2312" w:cs="仿宋_GB2312"/>
                <w:color w:val="auto"/>
                <w:kern w:val="0"/>
                <w:sz w:val="28"/>
                <w:szCs w:val="28"/>
                <w:highlight w:val="none"/>
                <w:lang w:val="en-US" w:eastAsia="zh-CN"/>
              </w:rPr>
              <w:t>书</w:t>
            </w:r>
          </w:p>
        </w:tc>
        <w:tc>
          <w:tcPr>
            <w:tcW w:w="1064" w:type="dxa"/>
            <w:noWrap w:val="0"/>
            <w:vAlign w:val="bottom"/>
          </w:tcPr>
          <w:p>
            <w:pPr>
              <w:widowControl/>
              <w:spacing w:line="360" w:lineRule="auto"/>
              <w:rPr>
                <w:rFonts w:hint="eastAsia" w:ascii="仿宋_GB2312" w:hAnsi="仿宋_GB2312" w:eastAsia="仿宋_GB2312" w:cs="仿宋_GB2312"/>
                <w:color w:val="auto"/>
                <w:kern w:val="0"/>
                <w:sz w:val="28"/>
                <w:szCs w:val="2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85" w:type="dxa"/>
            <w:noWrap w:val="0"/>
            <w:vAlign w:val="bottom"/>
          </w:tcPr>
          <w:p>
            <w:pPr>
              <w:widowControl/>
              <w:numPr>
                <w:ilvl w:val="0"/>
                <w:numId w:val="6"/>
              </w:numPr>
              <w:spacing w:line="360" w:lineRule="auto"/>
              <w:jc w:val="center"/>
              <w:rPr>
                <w:rFonts w:hint="eastAsia" w:ascii="仿宋_GB2312" w:hAnsi="仿宋_GB2312" w:eastAsia="仿宋_GB2312" w:cs="仿宋_GB2312"/>
                <w:color w:val="auto"/>
                <w:kern w:val="0"/>
                <w:sz w:val="28"/>
                <w:szCs w:val="28"/>
                <w:highlight w:val="none"/>
              </w:rPr>
            </w:pPr>
          </w:p>
        </w:tc>
        <w:tc>
          <w:tcPr>
            <w:tcW w:w="6518" w:type="dxa"/>
            <w:noWrap w:val="0"/>
            <w:vAlign w:val="center"/>
          </w:tcPr>
          <w:p>
            <w:pPr>
              <w:widowControl/>
              <w:spacing w:line="360" w:lineRule="auto"/>
              <w:rPr>
                <w:rFonts w:hint="default" w:ascii="仿宋_GB2312" w:hAnsi="仿宋_GB2312" w:eastAsia="仿宋_GB2312" w:cs="仿宋_GB2312"/>
                <w:color w:val="auto"/>
                <w:kern w:val="0"/>
                <w:sz w:val="28"/>
                <w:szCs w:val="28"/>
                <w:highlight w:val="none"/>
                <w:lang w:val="en-US" w:eastAsia="zh-CN"/>
              </w:rPr>
            </w:pPr>
            <w:r>
              <w:rPr>
                <w:rFonts w:hint="eastAsia" w:ascii="仿宋_GB2312" w:hAnsi="仿宋_GB2312" w:eastAsia="仿宋_GB2312" w:cs="仿宋_GB2312"/>
                <w:color w:val="auto"/>
                <w:kern w:val="0"/>
                <w:sz w:val="28"/>
                <w:szCs w:val="28"/>
                <w:highlight w:val="none"/>
                <w:lang w:eastAsia="zh-CN"/>
              </w:rPr>
              <w:t>营业执照</w:t>
            </w:r>
          </w:p>
        </w:tc>
        <w:tc>
          <w:tcPr>
            <w:tcW w:w="1064" w:type="dxa"/>
            <w:noWrap w:val="0"/>
            <w:vAlign w:val="bottom"/>
          </w:tcPr>
          <w:p>
            <w:pPr>
              <w:widowControl/>
              <w:spacing w:line="360" w:lineRule="auto"/>
              <w:rPr>
                <w:rFonts w:hint="eastAsia" w:ascii="仿宋_GB2312" w:hAnsi="仿宋_GB2312" w:eastAsia="仿宋_GB2312" w:cs="仿宋_GB2312"/>
                <w:color w:val="auto"/>
                <w:kern w:val="0"/>
                <w:sz w:val="28"/>
                <w:szCs w:val="2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85" w:type="dxa"/>
            <w:noWrap w:val="0"/>
            <w:vAlign w:val="bottom"/>
          </w:tcPr>
          <w:p>
            <w:pPr>
              <w:widowControl/>
              <w:numPr>
                <w:ilvl w:val="0"/>
                <w:numId w:val="6"/>
              </w:numPr>
              <w:spacing w:line="360" w:lineRule="auto"/>
              <w:jc w:val="center"/>
              <w:rPr>
                <w:rFonts w:hint="eastAsia" w:ascii="仿宋_GB2312" w:hAnsi="仿宋_GB2312" w:eastAsia="仿宋_GB2312" w:cs="仿宋_GB2312"/>
                <w:color w:val="auto"/>
                <w:kern w:val="0"/>
                <w:sz w:val="28"/>
                <w:szCs w:val="28"/>
                <w:highlight w:val="none"/>
              </w:rPr>
            </w:pPr>
          </w:p>
        </w:tc>
        <w:tc>
          <w:tcPr>
            <w:tcW w:w="6518" w:type="dxa"/>
            <w:noWrap w:val="0"/>
            <w:vAlign w:val="center"/>
          </w:tcPr>
          <w:p>
            <w:pPr>
              <w:widowControl/>
              <w:spacing w:line="360" w:lineRule="auto"/>
              <w:rPr>
                <w:rFonts w:hint="eastAsia" w:ascii="仿宋_GB2312" w:hAnsi="仿宋_GB2312" w:eastAsia="仿宋_GB2312" w:cs="仿宋_GB2312"/>
                <w:color w:val="auto"/>
                <w:kern w:val="0"/>
                <w:sz w:val="28"/>
                <w:szCs w:val="28"/>
                <w:highlight w:val="none"/>
                <w:lang w:eastAsia="zh-CN"/>
              </w:rPr>
            </w:pPr>
            <w:r>
              <w:rPr>
                <w:rFonts w:hint="eastAsia" w:ascii="仿宋_GB2312" w:hAnsi="仿宋_GB2312" w:eastAsia="仿宋_GB2312" w:cs="仿宋_GB2312"/>
                <w:color w:val="auto"/>
                <w:kern w:val="0"/>
                <w:sz w:val="28"/>
                <w:szCs w:val="28"/>
                <w:highlight w:val="none"/>
                <w:lang w:val="en-US" w:eastAsia="zh-CN"/>
              </w:rPr>
              <w:t>工程量清单报价表</w:t>
            </w:r>
          </w:p>
        </w:tc>
        <w:tc>
          <w:tcPr>
            <w:tcW w:w="1064" w:type="dxa"/>
            <w:noWrap w:val="0"/>
            <w:vAlign w:val="bottom"/>
          </w:tcPr>
          <w:p>
            <w:pPr>
              <w:widowControl/>
              <w:spacing w:line="360" w:lineRule="auto"/>
              <w:rPr>
                <w:rFonts w:hint="eastAsia" w:ascii="仿宋_GB2312" w:hAnsi="仿宋_GB2312" w:eastAsia="仿宋_GB2312" w:cs="仿宋_GB2312"/>
                <w:color w:val="auto"/>
                <w:kern w:val="0"/>
                <w:sz w:val="28"/>
                <w:szCs w:val="2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85" w:type="dxa"/>
            <w:noWrap w:val="0"/>
            <w:vAlign w:val="bottom"/>
          </w:tcPr>
          <w:p>
            <w:pPr>
              <w:widowControl/>
              <w:numPr>
                <w:ilvl w:val="0"/>
                <w:numId w:val="6"/>
              </w:numPr>
              <w:spacing w:line="360" w:lineRule="auto"/>
              <w:jc w:val="center"/>
              <w:rPr>
                <w:rFonts w:hint="eastAsia" w:ascii="仿宋_GB2312" w:hAnsi="仿宋_GB2312" w:eastAsia="仿宋_GB2312" w:cs="仿宋_GB2312"/>
                <w:color w:val="auto"/>
                <w:kern w:val="0"/>
                <w:sz w:val="28"/>
                <w:szCs w:val="28"/>
                <w:highlight w:val="none"/>
              </w:rPr>
            </w:pPr>
          </w:p>
        </w:tc>
        <w:tc>
          <w:tcPr>
            <w:tcW w:w="6518" w:type="dxa"/>
            <w:noWrap w:val="0"/>
            <w:vAlign w:val="center"/>
          </w:tcPr>
          <w:p>
            <w:pPr>
              <w:widowControl/>
              <w:spacing w:line="360" w:lineRule="auto"/>
              <w:rPr>
                <w:rFonts w:hint="default" w:ascii="仿宋_GB2312" w:hAnsi="仿宋_GB2312" w:eastAsia="仿宋_GB2312" w:cs="仿宋_GB2312"/>
                <w:color w:val="auto"/>
                <w:kern w:val="0"/>
                <w:sz w:val="28"/>
                <w:szCs w:val="28"/>
                <w:highlight w:val="none"/>
                <w:lang w:val="en-US" w:eastAsia="zh-CN"/>
              </w:rPr>
            </w:pPr>
            <w:r>
              <w:rPr>
                <w:rFonts w:hint="eastAsia" w:ascii="仿宋_GB2312" w:hAnsi="仿宋_GB2312" w:eastAsia="仿宋_GB2312" w:cs="仿宋_GB2312"/>
                <w:color w:val="auto"/>
                <w:kern w:val="0"/>
                <w:sz w:val="28"/>
                <w:szCs w:val="28"/>
                <w:highlight w:val="none"/>
                <w:lang w:val="en-US" w:eastAsia="zh-CN"/>
              </w:rPr>
              <w:t>企业业绩</w:t>
            </w:r>
          </w:p>
        </w:tc>
        <w:tc>
          <w:tcPr>
            <w:tcW w:w="1064" w:type="dxa"/>
            <w:noWrap w:val="0"/>
            <w:vAlign w:val="bottom"/>
          </w:tcPr>
          <w:p>
            <w:pPr>
              <w:widowControl/>
              <w:spacing w:line="360" w:lineRule="auto"/>
              <w:rPr>
                <w:rFonts w:hint="eastAsia" w:ascii="仿宋_GB2312" w:hAnsi="仿宋_GB2312" w:eastAsia="仿宋_GB2312" w:cs="仿宋_GB2312"/>
                <w:color w:val="auto"/>
                <w:kern w:val="0"/>
                <w:sz w:val="28"/>
                <w:szCs w:val="28"/>
                <w:highlight w:val="none"/>
              </w:rPr>
            </w:pPr>
          </w:p>
        </w:tc>
      </w:tr>
    </w:tbl>
    <w:p>
      <w:pPr>
        <w:rPr>
          <w:rFonts w:hint="eastAsia" w:ascii="方正仿宋_GB18030" w:hAnsi="方正仿宋_GB18030" w:eastAsia="方正仿宋_GB18030" w:cs="方正仿宋_GB18030"/>
          <w:b/>
          <w:sz w:val="30"/>
          <w:szCs w:val="30"/>
        </w:rPr>
      </w:pPr>
      <w:r>
        <w:rPr>
          <w:rFonts w:hint="eastAsia" w:ascii="方正仿宋_GB18030" w:hAnsi="方正仿宋_GB18030" w:eastAsia="方正仿宋_GB18030" w:cs="方正仿宋_GB18030"/>
          <w:b/>
          <w:sz w:val="30"/>
          <w:szCs w:val="30"/>
        </w:rPr>
        <w:br w:type="page"/>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rPr>
          <w:rFonts w:hint="eastAsia" w:ascii="黑体" w:hAnsi="黑体" w:eastAsia="黑体" w:cs="黑体"/>
          <w:lang w:val="en-US" w:eastAsia="zh-CN"/>
        </w:rPr>
      </w:pPr>
      <w:r>
        <w:rPr>
          <w:rFonts w:hint="eastAsia" w:ascii="黑体" w:hAnsi="黑体" w:eastAsia="黑体" w:cs="黑体"/>
          <w:lang w:val="en-US" w:eastAsia="zh-CN"/>
        </w:rPr>
        <w:t>附</w:t>
      </w:r>
      <w:bookmarkStart w:id="16" w:name="_Toc296891053"/>
      <w:bookmarkStart w:id="17" w:name="_Toc296503225"/>
      <w:bookmarkStart w:id="18" w:name="_Toc296891265"/>
      <w:bookmarkStart w:id="19" w:name="_Toc296346726"/>
      <w:bookmarkStart w:id="20" w:name="_Toc296944564"/>
      <w:bookmarkStart w:id="21" w:name="_Toc267261692"/>
      <w:bookmarkStart w:id="22" w:name="_Toc296347224"/>
      <w:r>
        <w:rPr>
          <w:rFonts w:hint="eastAsia" w:ascii="黑体" w:hAnsi="黑体" w:eastAsia="黑体" w:cs="黑体"/>
          <w:lang w:val="en-US" w:eastAsia="zh-CN"/>
        </w:rPr>
        <w:t>件1：</w:t>
      </w:r>
    </w:p>
    <w:bookmarkEnd w:id="16"/>
    <w:bookmarkEnd w:id="17"/>
    <w:bookmarkEnd w:id="18"/>
    <w:bookmarkEnd w:id="19"/>
    <w:bookmarkEnd w:id="20"/>
    <w:bookmarkEnd w:id="21"/>
    <w:bookmarkEnd w:id="22"/>
    <w:p>
      <w:pPr>
        <w:keepNext/>
        <w:keepLines/>
        <w:spacing w:line="360" w:lineRule="auto"/>
        <w:jc w:val="center"/>
        <w:outlineLvl w:val="0"/>
        <w:rPr>
          <w:bCs/>
          <w:sz w:val="36"/>
          <w:szCs w:val="36"/>
        </w:rPr>
      </w:pPr>
      <w:bookmarkStart w:id="23" w:name="_Toc11396"/>
      <w:r>
        <w:rPr>
          <w:rFonts w:hint="eastAsia"/>
          <w:bCs/>
          <w:sz w:val="36"/>
          <w:szCs w:val="36"/>
          <w:lang w:val="en-US" w:eastAsia="zh-CN"/>
        </w:rPr>
        <w:t>询价</w:t>
      </w:r>
      <w:r>
        <w:rPr>
          <w:rFonts w:hint="eastAsia"/>
          <w:bCs/>
          <w:sz w:val="36"/>
          <w:szCs w:val="36"/>
        </w:rPr>
        <w:t>报价书</w:t>
      </w:r>
      <w:bookmarkEnd w:id="23"/>
    </w:p>
    <w:p>
      <w:pPr>
        <w:widowControl/>
        <w:spacing w:before="100" w:beforeAutospacing="1" w:after="100" w:afterAutospacing="1" w:line="480" w:lineRule="auto"/>
        <w:jc w:val="left"/>
        <w:outlineLvl w:val="0"/>
        <w:rPr>
          <w:rFonts w:hint="eastAsia" w:ascii="宋体" w:hAnsi="宋体" w:eastAsia="宋体" w:cs="宋体"/>
          <w:bCs/>
          <w:sz w:val="24"/>
          <w:u w:val="single"/>
        </w:rPr>
      </w:pPr>
      <w:bookmarkStart w:id="24" w:name="_Toc27842"/>
      <w:r>
        <w:rPr>
          <w:rFonts w:hint="eastAsia" w:ascii="宋体" w:hAnsi="宋体" w:cs="宋体"/>
          <w:bCs/>
          <w:sz w:val="24"/>
        </w:rPr>
        <w:t>致</w:t>
      </w:r>
      <w:r>
        <w:rPr>
          <w:rFonts w:hint="eastAsia" w:ascii="宋体" w:hAnsi="宋体" w:cs="宋体"/>
          <w:bCs/>
          <w:sz w:val="24"/>
          <w:lang w:val="en-US" w:eastAsia="zh-CN"/>
        </w:rPr>
        <w:t>询价</w:t>
      </w:r>
      <w:r>
        <w:rPr>
          <w:rFonts w:hint="eastAsia" w:ascii="宋体" w:hAnsi="宋体" w:cs="宋体"/>
          <w:bCs/>
          <w:sz w:val="24"/>
        </w:rPr>
        <w:t>人：</w:t>
      </w:r>
      <w:r>
        <w:rPr>
          <w:rFonts w:hint="eastAsia" w:ascii="宋体" w:hAnsi="宋体" w:eastAsia="宋体" w:cs="宋体"/>
          <w:bCs/>
          <w:sz w:val="24"/>
          <w:u w:val="single"/>
          <w:lang w:val="en-US" w:eastAsia="zh-CN"/>
        </w:rPr>
        <w:t>中量工程咨询有限公司</w:t>
      </w:r>
      <w:bookmarkEnd w:id="24"/>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ascii="宋体" w:hAnsi="宋体" w:cs="宋体"/>
          <w:bCs/>
          <w:sz w:val="24"/>
        </w:rPr>
      </w:pPr>
      <w:r>
        <w:rPr>
          <w:rFonts w:hint="eastAsia" w:ascii="宋体" w:hAnsi="宋体" w:cs="宋体"/>
          <w:bCs/>
          <w:sz w:val="24"/>
        </w:rPr>
        <w:t>我单位已详细阅读了</w:t>
      </w:r>
      <w:r>
        <w:rPr>
          <w:rFonts w:hint="eastAsia" w:ascii="宋体" w:hAnsi="宋体" w:eastAsia="宋体" w:cs="宋体"/>
          <w:bCs/>
          <w:sz w:val="24"/>
          <w:u w:val="single"/>
          <w:lang w:val="en-US" w:eastAsia="zh-CN"/>
        </w:rPr>
        <w:t>茂名市中医院新院区</w:t>
      </w:r>
      <w:r>
        <w:rPr>
          <w:rFonts w:hint="eastAsia" w:ascii="宋体" w:hAnsi="宋体" w:eastAsia="宋体" w:cs="宋体"/>
          <w:bCs/>
          <w:sz w:val="24"/>
          <w:u w:val="single"/>
          <w:lang w:eastAsia="zh-CN"/>
        </w:rPr>
        <w:t>项目</w:t>
      </w:r>
      <w:r>
        <w:rPr>
          <w:rFonts w:hint="eastAsia" w:ascii="宋体" w:hAnsi="宋体" w:eastAsia="宋体" w:cs="宋体"/>
          <w:bCs/>
          <w:sz w:val="24"/>
          <w:u w:val="single"/>
          <w:lang w:val="en-US" w:eastAsia="zh-CN"/>
        </w:rPr>
        <w:t>-配电箱及元器件询价询价</w:t>
      </w:r>
      <w:r>
        <w:rPr>
          <w:rFonts w:hint="eastAsia" w:ascii="宋体" w:hAnsi="宋体" w:cs="宋体"/>
          <w:bCs/>
          <w:sz w:val="24"/>
        </w:rPr>
        <w:t>文件，愿意以:总价人民币大写：</w:t>
      </w:r>
      <w:r>
        <w:rPr>
          <w:rFonts w:hint="eastAsia" w:ascii="宋体" w:hAnsi="宋体" w:cs="宋体"/>
          <w:bCs/>
          <w:sz w:val="24"/>
          <w:u w:val="single"/>
          <w:lang w:val="en-US" w:eastAsia="zh-CN"/>
        </w:rPr>
        <w:t xml:space="preserve">  </w:t>
      </w:r>
      <w:r>
        <w:rPr>
          <w:rFonts w:hint="eastAsia" w:ascii="宋体" w:hAnsi="宋体" w:cs="宋体"/>
          <w:bCs/>
          <w:sz w:val="24"/>
          <w:u w:val="single"/>
        </w:rPr>
        <w:t>仟   佰  拾  万  仟  佰  拾  元  角  分 （小写￥              ）</w:t>
      </w:r>
      <w:r>
        <w:rPr>
          <w:rFonts w:hint="eastAsia" w:ascii="宋体" w:hAnsi="宋体" w:cs="宋体"/>
          <w:bCs/>
          <w:sz w:val="24"/>
        </w:rPr>
        <w:t>按照</w:t>
      </w:r>
      <w:r>
        <w:rPr>
          <w:rFonts w:hint="eastAsia" w:ascii="宋体" w:hAnsi="宋体" w:cs="宋体"/>
          <w:bCs/>
          <w:sz w:val="24"/>
          <w:lang w:val="en-US" w:eastAsia="zh-CN"/>
        </w:rPr>
        <w:t>询价文件</w:t>
      </w:r>
      <w:r>
        <w:rPr>
          <w:rFonts w:hint="eastAsia" w:ascii="宋体" w:hAnsi="宋体" w:cs="宋体"/>
          <w:bCs/>
          <w:sz w:val="24"/>
        </w:rPr>
        <w:t>、国家相关行业规范承接上述项目。</w:t>
      </w:r>
    </w:p>
    <w:p>
      <w:pPr>
        <w:spacing w:line="640" w:lineRule="exact"/>
        <w:ind w:right="-89" w:firstLine="2400" w:firstLineChars="1000"/>
        <w:jc w:val="left"/>
        <w:rPr>
          <w:rFonts w:ascii="宋体" w:hAnsi="宋体" w:cs="宋体"/>
          <w:bCs/>
          <w:sz w:val="24"/>
        </w:rPr>
      </w:pPr>
      <w:bookmarkStart w:id="26" w:name="_GoBack"/>
      <w:bookmarkEnd w:id="26"/>
    </w:p>
    <w:p>
      <w:pPr>
        <w:spacing w:line="640" w:lineRule="exact"/>
        <w:ind w:right="-89" w:firstLine="2400" w:firstLineChars="1000"/>
        <w:jc w:val="left"/>
        <w:rPr>
          <w:rFonts w:ascii="宋体" w:hAnsi="宋体" w:cs="宋体"/>
          <w:bCs/>
          <w:sz w:val="24"/>
        </w:rPr>
      </w:pPr>
    </w:p>
    <w:p>
      <w:pPr>
        <w:spacing w:line="640" w:lineRule="exact"/>
        <w:ind w:right="-89" w:firstLine="2400" w:firstLineChars="1000"/>
        <w:jc w:val="left"/>
        <w:rPr>
          <w:rFonts w:ascii="宋体" w:hAnsi="宋体" w:cs="宋体"/>
          <w:bCs/>
          <w:sz w:val="24"/>
        </w:rPr>
      </w:pPr>
      <w:r>
        <w:rPr>
          <w:rFonts w:hint="eastAsia" w:ascii="宋体" w:hAnsi="宋体" w:cs="宋体"/>
          <w:bCs/>
          <w:sz w:val="24"/>
        </w:rPr>
        <w:t xml:space="preserve">         </w:t>
      </w:r>
      <w:r>
        <w:rPr>
          <w:rFonts w:hint="eastAsia" w:ascii="宋体" w:hAnsi="宋体" w:cs="宋体"/>
          <w:bCs/>
          <w:sz w:val="24"/>
          <w:lang w:val="en-US" w:eastAsia="zh-CN"/>
        </w:rPr>
        <w:t>报价</w:t>
      </w:r>
      <w:r>
        <w:rPr>
          <w:rFonts w:hint="eastAsia" w:ascii="宋体" w:hAnsi="宋体" w:cs="宋体"/>
          <w:bCs/>
          <w:sz w:val="24"/>
        </w:rPr>
        <w:t>人盖章：</w:t>
      </w:r>
    </w:p>
    <w:p>
      <w:pPr>
        <w:spacing w:line="640" w:lineRule="exact"/>
        <w:ind w:left="5859" w:leftChars="256" w:right="-89" w:hanging="5040" w:hangingChars="2100"/>
        <w:jc w:val="left"/>
        <w:rPr>
          <w:rFonts w:ascii="宋体" w:hAnsi="宋体"/>
          <w:b/>
          <w:sz w:val="24"/>
        </w:rPr>
      </w:pPr>
      <w:r>
        <w:rPr>
          <w:rFonts w:hint="eastAsia" w:ascii="宋体" w:hAnsi="宋体" w:cs="宋体"/>
          <w:bCs/>
          <w:sz w:val="24"/>
        </w:rPr>
        <w:t xml:space="preserve">                                             年  月  日</w:t>
      </w:r>
      <w:r>
        <w:rPr>
          <w:rFonts w:ascii="宋体" w:hAnsi="宋体"/>
          <w:b/>
          <w:sz w:val="24"/>
        </w:rPr>
        <w:t xml:space="preserve"> </w:t>
      </w:r>
    </w:p>
    <w:p>
      <w:pPr>
        <w:keepNext w:val="0"/>
        <w:keepLines w:val="0"/>
        <w:pageBreakBefore w:val="0"/>
        <w:widowControl w:val="0"/>
        <w:kinsoku/>
        <w:wordWrap/>
        <w:overflowPunct/>
        <w:topLinePunct w:val="0"/>
        <w:autoSpaceDE/>
        <w:autoSpaceDN/>
        <w:bidi w:val="0"/>
        <w:adjustRightInd/>
        <w:snapToGrid/>
        <w:spacing w:line="640" w:lineRule="exact"/>
        <w:ind w:left="819" w:leftChars="256" w:right="-91" w:firstLine="0" w:firstLineChars="0"/>
        <w:jc w:val="left"/>
        <w:textAlignment w:val="auto"/>
        <w:rPr>
          <w:rFonts w:ascii="Calibri" w:hAnsi="Calibri" w:eastAsia="宋体" w:cs="Times New Roman"/>
          <w:color w:val="auto"/>
          <w:kern w:val="2"/>
          <w:sz w:val="24"/>
          <w:szCs w:val="24"/>
          <w:lang w:val="en-US" w:eastAsia="zh-CN" w:bidi="ar-SA"/>
        </w:rPr>
      </w:pPr>
      <w:r>
        <w:rPr>
          <w:rFonts w:ascii="宋体" w:hAnsi="宋体"/>
          <w:b/>
          <w:sz w:val="24"/>
        </w:rPr>
        <w:br w:type="page"/>
      </w:r>
      <w:r>
        <w:rPr>
          <w:rFonts w:hint="eastAsia" w:ascii="黑体" w:hAnsi="黑体" w:eastAsia="黑体" w:cs="黑体"/>
          <w:lang w:val="en-US" w:eastAsia="zh-CN"/>
        </w:rPr>
        <w:t>附件2：</w:t>
      </w:r>
    </w:p>
    <w:p>
      <w:pPr>
        <w:keepNext w:val="0"/>
        <w:keepLines w:val="0"/>
        <w:pageBreakBefore w:val="0"/>
        <w:widowControl w:val="0"/>
        <w:kinsoku/>
        <w:wordWrap/>
        <w:overflowPunct/>
        <w:topLinePunct w:val="0"/>
        <w:autoSpaceDE/>
        <w:autoSpaceDN/>
        <w:bidi w:val="0"/>
        <w:adjustRightInd/>
        <w:snapToGrid/>
        <w:spacing w:line="640" w:lineRule="exact"/>
        <w:ind w:left="819" w:leftChars="256" w:right="-91" w:firstLine="0" w:firstLineChars="0"/>
        <w:jc w:val="center"/>
        <w:textAlignment w:val="auto"/>
        <w:rPr>
          <w:rFonts w:hint="eastAsia" w:ascii="Calibri" w:hAnsi="Calibri" w:eastAsia="宋体" w:cs="Times New Roman"/>
          <w:color w:val="auto"/>
          <w:kern w:val="2"/>
          <w:sz w:val="32"/>
          <w:szCs w:val="36"/>
          <w:lang w:val="en-US" w:eastAsia="zh-CN" w:bidi="ar-SA"/>
        </w:rPr>
      </w:pPr>
      <w:r>
        <w:rPr>
          <w:rFonts w:hint="eastAsia" w:ascii="Calibri" w:hAnsi="Calibri" w:eastAsia="宋体" w:cs="Times New Roman"/>
          <w:color w:val="auto"/>
          <w:kern w:val="2"/>
          <w:sz w:val="32"/>
          <w:szCs w:val="36"/>
          <w:lang w:val="en-US" w:eastAsia="zh-CN" w:bidi="ar-SA"/>
        </w:rPr>
        <w:t>营业执照</w:t>
      </w:r>
    </w:p>
    <w:p>
      <w:pPr>
        <w:keepNext w:val="0"/>
        <w:keepLines w:val="0"/>
        <w:pageBreakBefore w:val="0"/>
        <w:widowControl w:val="0"/>
        <w:kinsoku/>
        <w:wordWrap/>
        <w:overflowPunct/>
        <w:topLinePunct w:val="0"/>
        <w:autoSpaceDE/>
        <w:autoSpaceDN/>
        <w:bidi w:val="0"/>
        <w:adjustRightInd/>
        <w:snapToGrid/>
        <w:spacing w:line="640" w:lineRule="exact"/>
        <w:ind w:left="819" w:leftChars="256" w:right="-91" w:firstLine="0" w:firstLineChars="0"/>
        <w:jc w:val="left"/>
        <w:textAlignment w:val="auto"/>
        <w:rPr>
          <w:rFonts w:ascii="Calibri" w:hAnsi="Calibri" w:eastAsia="宋体" w:cs="Times New Roman"/>
          <w:color w:val="auto"/>
          <w:kern w:val="2"/>
          <w:sz w:val="24"/>
          <w:szCs w:val="24"/>
          <w:lang w:val="en-US" w:eastAsia="zh-CN" w:bidi="ar-SA"/>
        </w:rPr>
      </w:pPr>
      <w:r>
        <w:rPr>
          <w:rFonts w:hint="eastAsia" w:ascii="Calibri" w:hAnsi="Calibri" w:eastAsia="宋体" w:cs="Times New Roman"/>
          <w:color w:val="auto"/>
          <w:kern w:val="2"/>
          <w:sz w:val="32"/>
          <w:szCs w:val="36"/>
          <w:lang w:val="en-US" w:eastAsia="zh-CN" w:bidi="ar-SA"/>
        </w:rPr>
        <w:br w:type="page"/>
      </w:r>
      <w:r>
        <w:rPr>
          <w:rFonts w:hint="eastAsia" w:ascii="黑体" w:hAnsi="黑体" w:eastAsia="黑体" w:cs="黑体"/>
          <w:lang w:val="en-US" w:eastAsia="zh-CN"/>
        </w:rPr>
        <w:t>附件3：</w:t>
      </w:r>
    </w:p>
    <w:p>
      <w:pPr>
        <w:keepNext w:val="0"/>
        <w:keepLines w:val="0"/>
        <w:pageBreakBefore w:val="0"/>
        <w:widowControl w:val="0"/>
        <w:kinsoku/>
        <w:wordWrap/>
        <w:overflowPunct/>
        <w:topLinePunct w:val="0"/>
        <w:autoSpaceDE/>
        <w:autoSpaceDN/>
        <w:bidi w:val="0"/>
        <w:adjustRightInd/>
        <w:snapToGrid/>
        <w:spacing w:line="640" w:lineRule="exact"/>
        <w:ind w:left="819" w:leftChars="256" w:right="-91" w:firstLine="0" w:firstLineChars="0"/>
        <w:jc w:val="center"/>
        <w:textAlignment w:val="auto"/>
        <w:rPr>
          <w:rFonts w:hint="default" w:ascii="Calibri" w:hAnsi="Calibri" w:eastAsia="宋体" w:cs="Times New Roman"/>
          <w:color w:val="auto"/>
          <w:kern w:val="2"/>
          <w:sz w:val="32"/>
          <w:szCs w:val="36"/>
          <w:lang w:val="en-US" w:eastAsia="zh-CN" w:bidi="ar-SA"/>
        </w:rPr>
      </w:pPr>
      <w:r>
        <w:rPr>
          <w:rFonts w:hint="eastAsia" w:cs="Times New Roman"/>
          <w:color w:val="auto"/>
          <w:kern w:val="2"/>
          <w:sz w:val="32"/>
          <w:szCs w:val="36"/>
          <w:lang w:val="en-US" w:eastAsia="zh-CN" w:bidi="ar-SA"/>
        </w:rPr>
        <w:t>工程量清单报价表</w:t>
      </w:r>
    </w:p>
    <w:p>
      <w:pPr>
        <w:keepNext w:val="0"/>
        <w:keepLines w:val="0"/>
        <w:pageBreakBefore w:val="0"/>
        <w:widowControl w:val="0"/>
        <w:kinsoku/>
        <w:wordWrap/>
        <w:overflowPunct/>
        <w:topLinePunct w:val="0"/>
        <w:autoSpaceDE/>
        <w:autoSpaceDN/>
        <w:bidi w:val="0"/>
        <w:adjustRightInd/>
        <w:snapToGrid/>
        <w:spacing w:line="640" w:lineRule="exact"/>
        <w:ind w:left="819" w:leftChars="256" w:right="-91" w:firstLine="0" w:firstLineChars="0"/>
        <w:jc w:val="left"/>
        <w:textAlignment w:val="auto"/>
        <w:rPr>
          <w:rFonts w:hint="default"/>
          <w:b/>
          <w:lang w:val="en-US"/>
        </w:rPr>
      </w:pPr>
    </w:p>
    <w:p>
      <w:pPr>
        <w:pStyle w:val="2"/>
        <w:rPr>
          <w:rFonts w:hint="eastAsia" w:ascii="方正仿宋_GB18030" w:hAnsi="方正仿宋_GB18030" w:eastAsia="方正仿宋_GB18030" w:cs="方正仿宋_GB18030"/>
          <w:b/>
          <w:sz w:val="30"/>
          <w:szCs w:val="30"/>
          <w:lang w:val="en-US" w:eastAsia="zh-CN"/>
        </w:rPr>
      </w:pPr>
      <w:r>
        <w:rPr>
          <w:rFonts w:hint="eastAsia" w:ascii="方正仿宋_GB18030" w:hAnsi="方正仿宋_GB18030" w:eastAsia="方正仿宋_GB18030" w:cs="方正仿宋_GB18030"/>
          <w:b/>
          <w:sz w:val="30"/>
          <w:szCs w:val="30"/>
        </w:rPr>
        <w:br w:type="page"/>
      </w:r>
      <w:r>
        <w:rPr>
          <w:rFonts w:hint="eastAsia" w:ascii="黑体" w:hAnsi="黑体" w:eastAsia="黑体" w:cs="黑体"/>
          <w:color w:val="auto"/>
          <w:kern w:val="2"/>
          <w:sz w:val="32"/>
          <w:szCs w:val="32"/>
          <w:lang w:val="en-US" w:eastAsia="zh-CN" w:bidi="ar-SA"/>
        </w:rPr>
        <w:t>附件4：</w:t>
      </w: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jc w:val="center"/>
        <w:textAlignment w:val="auto"/>
        <w:outlineLvl w:val="0"/>
      </w:pPr>
      <w:bookmarkStart w:id="25" w:name="_Toc32748"/>
      <w:r>
        <w:rPr>
          <w:rFonts w:hint="eastAsia" w:ascii="Times New Roman" w:hAnsi="Times New Roman" w:eastAsia="宋体" w:cs="Times New Roman"/>
          <w:color w:val="auto"/>
          <w:kern w:val="2"/>
          <w:sz w:val="32"/>
          <w:szCs w:val="36"/>
          <w:lang w:val="en-US" w:eastAsia="zh-CN" w:bidi="ar-SA"/>
        </w:rPr>
        <w:t>企业业绩</w:t>
      </w:r>
      <w:bookmarkEnd w:id="25"/>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pP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pPr>
    </w:p>
    <w:p>
      <w:pPr>
        <w:keepNext w:val="0"/>
        <w:keepLines w:val="0"/>
        <w:pageBreakBefore w:val="0"/>
        <w:widowControl w:val="0"/>
        <w:kinsoku/>
        <w:wordWrap/>
        <w:overflowPunct w:val="0"/>
        <w:topLinePunct w:val="0"/>
        <w:autoSpaceDE/>
        <w:autoSpaceDN/>
        <w:bidi w:val="0"/>
        <w:adjustRightInd/>
        <w:snapToGrid/>
        <w:spacing w:line="590" w:lineRule="exact"/>
        <w:ind w:firstLine="640" w:firstLineChars="200"/>
        <w:textAlignment w:val="auto"/>
      </w:pPr>
    </w:p>
    <w:sectPr>
      <w:footerReference r:id="rId5" w:type="default"/>
      <w:pgSz w:w="11906" w:h="16838"/>
      <w:pgMar w:top="1440" w:right="1800" w:bottom="1440" w:left="1800" w:header="851" w:footer="992" w:gutter="0"/>
      <w:pgNumType w:fmt="numberInDash"/>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modern"/>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3CF5F6AF-AD30-4F35-A713-FF2F0682D95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01A43D32-1BDD-4920-8C89-2376CF7C3679}"/>
  </w:font>
  <w:font w:name="仿宋_GB2312">
    <w:altName w:val="仿宋"/>
    <w:panose1 w:val="02010609030101010101"/>
    <w:charset w:val="86"/>
    <w:family w:val="auto"/>
    <w:pitch w:val="default"/>
    <w:sig w:usb0="00000000" w:usb1="00000000" w:usb2="00000000" w:usb3="00000000" w:csb0="00040000" w:csb1="00000000"/>
    <w:embedRegular r:id="rId3" w:fontKey="{3DDAA0B2-4112-4187-9EB1-D723AF337664}"/>
  </w:font>
  <w:font w:name="方正小标宋简体">
    <w:panose1 w:val="02000000000000000000"/>
    <w:charset w:val="86"/>
    <w:family w:val="auto"/>
    <w:pitch w:val="default"/>
    <w:sig w:usb0="00000001" w:usb1="08000000" w:usb2="00000000" w:usb3="00000000" w:csb0="00040000" w:csb1="00000000"/>
    <w:embedRegular r:id="rId4" w:fontKey="{7A078F6E-48D4-44E0-8E91-365CD0462C31}"/>
  </w:font>
  <w:font w:name="楷体_GB2312">
    <w:altName w:val="楷体"/>
    <w:panose1 w:val="02010609030101010101"/>
    <w:charset w:val="86"/>
    <w:family w:val="auto"/>
    <w:pitch w:val="default"/>
    <w:sig w:usb0="00000000" w:usb1="00000000" w:usb2="00000000" w:usb3="00000000" w:csb0="00040000" w:csb1="00000000"/>
    <w:embedRegular r:id="rId5" w:fontKey="{C373D414-70AB-4EAF-B1DF-121A63252F48}"/>
  </w:font>
  <w:font w:name="方正仿宋_GB18030">
    <w:panose1 w:val="02000000000000000000"/>
    <w:charset w:val="86"/>
    <w:family w:val="auto"/>
    <w:pitch w:val="default"/>
    <w:sig w:usb0="00000001" w:usb1="08000000" w:usb2="00000000" w:usb3="00000000" w:csb0="00040000" w:csb1="00000000"/>
    <w:embedRegular r:id="rId6" w:fontKey="{8AC55857-08C8-4B5D-9169-4679152B383F}"/>
  </w:font>
  <w:font w:name="文星仿宋">
    <w:altName w:val="仿宋"/>
    <w:panose1 w:val="00000000000000000000"/>
    <w:charset w:val="86"/>
    <w:family w:val="modern"/>
    <w:pitch w:val="default"/>
    <w:sig w:usb0="00000000" w:usb1="00000000" w:usb2="00000010" w:usb3="00000000" w:csb0="00040000" w:csb1="00000000"/>
    <w:embedRegular r:id="rId7" w:fontKey="{07744B18-BBB0-4999-8C72-0C4B4FE590F1}"/>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w:rPr>
        <w:sz w:val="18"/>
      </w:rPr>
      <mc:AlternateContent>
        <mc:Choice Requires="wps">
          <w:drawing>
            <wp:anchor distT="0" distB="0" distL="114300" distR="114300" simplePos="0" relativeHeight="251660288" behindDoc="0" locked="0" layoutInCell="1" allowOverlap="1">
              <wp:simplePos x="0" y="0"/>
              <wp:positionH relativeFrom="margin">
                <wp:align>inside</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in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w:rPr>
        <w:sz w:val="18"/>
      </w:rPr>
      <mc:AlternateContent>
        <mc:Choice Requires="wps">
          <w:drawing>
            <wp:anchor distT="0" distB="0" distL="114300" distR="114300" simplePos="0" relativeHeight="251661312" behindDoc="0" locked="0" layoutInCell="1" allowOverlap="1">
              <wp:simplePos x="0" y="0"/>
              <wp:positionH relativeFrom="margin">
                <wp:align>inside</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inside;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pPr>
                      <w:pStyle w:val="4"/>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w:rPr>
        <w:sz w:val="18"/>
      </w:rPr>
      <mc:AlternateContent>
        <mc:Choice Requires="wps">
          <w:drawing>
            <wp:anchor distT="0" distB="0" distL="114300" distR="114300" simplePos="0" relativeHeight="251659264" behindDoc="0" locked="0" layoutInCell="1" allowOverlap="1">
              <wp:simplePos x="0" y="0"/>
              <wp:positionH relativeFrom="margin">
                <wp:align>inside</wp:align>
              </wp:positionH>
              <wp:positionV relativeFrom="paragraph">
                <wp:posOffset>0</wp:posOffset>
              </wp:positionV>
              <wp:extent cx="577850" cy="245745"/>
              <wp:effectExtent l="0" t="0" r="0" b="0"/>
              <wp:wrapNone/>
              <wp:docPr id="1" name="文本框 1"/>
              <wp:cNvGraphicFramePr/>
              <a:graphic xmlns:a="http://schemas.openxmlformats.org/drawingml/2006/main">
                <a:graphicData uri="http://schemas.microsoft.com/office/word/2010/wordprocessingShape">
                  <wps:wsp>
                    <wps:cNvSpPr txBox="1"/>
                    <wps:spPr>
                      <a:xfrm>
                        <a:off x="0" y="0"/>
                        <a:ext cx="577850" cy="24574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fldChar w:fldCharType="begin"/>
                          </w:r>
                          <w:r>
                            <w:rPr>
                              <w:rFonts w:hint="eastAsia" w:ascii="仿宋_GB2312" w:hAnsi="仿宋_GB2312" w:eastAsia="仿宋_GB2312" w:cs="仿宋_GB2312"/>
                              <w:sz w:val="21"/>
                              <w:szCs w:val="21"/>
                            </w:rPr>
                            <w:instrText xml:space="preserve"> PAGE  \* MERGEFORMAT </w:instrText>
                          </w:r>
                          <w:r>
                            <w:rPr>
                              <w:rFonts w:hint="eastAsia" w:ascii="仿宋_GB2312" w:hAnsi="仿宋_GB2312" w:eastAsia="仿宋_GB2312" w:cs="仿宋_GB2312"/>
                              <w:sz w:val="21"/>
                              <w:szCs w:val="21"/>
                            </w:rPr>
                            <w:fldChar w:fldCharType="separate"/>
                          </w:r>
                          <w:r>
                            <w:rPr>
                              <w:rFonts w:hint="eastAsia" w:ascii="仿宋_GB2312" w:hAnsi="仿宋_GB2312" w:eastAsia="仿宋_GB2312" w:cs="仿宋_GB2312"/>
                              <w:sz w:val="21"/>
                              <w:szCs w:val="21"/>
                            </w:rPr>
                            <w:t>3</w:t>
                          </w:r>
                          <w:r>
                            <w:rPr>
                              <w:rFonts w:hint="eastAsia" w:ascii="仿宋_GB2312" w:hAnsi="仿宋_GB2312" w:eastAsia="仿宋_GB2312" w:cs="仿宋_GB2312"/>
                              <w:sz w:val="21"/>
                              <w:szCs w:val="21"/>
                            </w:rPr>
                            <w:fldChar w:fldCharType="end"/>
                          </w:r>
                        </w:p>
                      </w:txbxContent>
                    </wps:txbx>
                    <wps:bodyPr rot="0" spcFirstLastPara="0" vertOverflow="overflow" horzOverflow="overflow" vert="horz" wrap="square" lIns="0" tIns="0" rIns="0" bIns="0" numCol="1" spcCol="0" rtlCol="0" fromWordArt="0" anchor="t" anchorCtr="0" forceAA="0" upright="0" compatLnSpc="1">
                      <a:noAutofit/>
                    </wps:bodyPr>
                  </wps:wsp>
                </a:graphicData>
              </a:graphic>
            </wp:anchor>
          </w:drawing>
        </mc:Choice>
        <mc:Fallback>
          <w:pict>
            <v:shape id="_x0000_s1026" o:spid="_x0000_s1026" o:spt="202" type="#_x0000_t202" style="position:absolute;left:0pt;margin-top:0pt;height:19.35pt;width:45.5pt;mso-position-horizontal:inside;mso-position-horizontal-relative:margin;z-index:251659264;mso-width-relative:page;mso-height-relative:page;" filled="f" stroked="f" coordsize="21600,21600" o:gfxdata="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AYsVY50gAAAAMBAAAPAAAAAAAAAAEAIAAAACIAAABkcnMvZG93bnJldi54bWxQ&#10;SwECFAAUAAAACACHTuJATgOpaDYCAABhBAAADgAAAAAAAAABACAAAAAhAQAAZHJzL2Uyb0RvYy54&#10;bWxQSwUGAAAAAAYABgBZAQAAyQUAAAAA&#10;">
              <v:fill on="f" focussize="0,0"/>
              <v:stroke on="f" weight="0.5pt"/>
              <v:imagedata o:title=""/>
              <o:lock v:ext="edit" aspectratio="f"/>
              <v:textbox inset="0mm,0mm,0mm,0mm">
                <w:txbxContent>
                  <w:p>
                    <w:pPr>
                      <w:pStyle w:val="4"/>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fldChar w:fldCharType="begin"/>
                    </w:r>
                    <w:r>
                      <w:rPr>
                        <w:rFonts w:hint="eastAsia" w:ascii="仿宋_GB2312" w:hAnsi="仿宋_GB2312" w:eastAsia="仿宋_GB2312" w:cs="仿宋_GB2312"/>
                        <w:sz w:val="21"/>
                        <w:szCs w:val="21"/>
                      </w:rPr>
                      <w:instrText xml:space="preserve"> PAGE  \* MERGEFORMAT </w:instrText>
                    </w:r>
                    <w:r>
                      <w:rPr>
                        <w:rFonts w:hint="eastAsia" w:ascii="仿宋_GB2312" w:hAnsi="仿宋_GB2312" w:eastAsia="仿宋_GB2312" w:cs="仿宋_GB2312"/>
                        <w:sz w:val="21"/>
                        <w:szCs w:val="21"/>
                      </w:rPr>
                      <w:fldChar w:fldCharType="separate"/>
                    </w:r>
                    <w:r>
                      <w:rPr>
                        <w:rFonts w:hint="eastAsia" w:ascii="仿宋_GB2312" w:hAnsi="仿宋_GB2312" w:eastAsia="仿宋_GB2312" w:cs="仿宋_GB2312"/>
                        <w:sz w:val="21"/>
                        <w:szCs w:val="21"/>
                      </w:rPr>
                      <w:t>3</w:t>
                    </w:r>
                    <w:r>
                      <w:rPr>
                        <w:rFonts w:hint="eastAsia" w:ascii="仿宋_GB2312" w:hAnsi="仿宋_GB2312" w:eastAsia="仿宋_GB2312" w:cs="仿宋_GB2312"/>
                        <w:sz w:val="21"/>
                        <w:szCs w:val="21"/>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F3A217E"/>
    <w:multiLevelType w:val="singleLevel"/>
    <w:tmpl w:val="CF3A217E"/>
    <w:lvl w:ilvl="0" w:tentative="0">
      <w:start w:val="1"/>
      <w:numFmt w:val="decimal"/>
      <w:suff w:val="nothing"/>
      <w:lvlText w:val="%1、"/>
      <w:lvlJc w:val="left"/>
    </w:lvl>
  </w:abstractNum>
  <w:abstractNum w:abstractNumId="1">
    <w:nsid w:val="00000015"/>
    <w:multiLevelType w:val="multilevel"/>
    <w:tmpl w:val="00000015"/>
    <w:lvl w:ilvl="0" w:tentative="0">
      <w:start w:val="1"/>
      <w:numFmt w:val="decimal"/>
      <w:lvlText w:val="%1."/>
      <w:lvlJc w:val="left"/>
      <w:pPr>
        <w:tabs>
          <w:tab w:val="left" w:pos="420"/>
        </w:tabs>
        <w:ind w:left="420" w:hanging="420"/>
      </w:pPr>
      <w:rPr>
        <w:rFonts w:cs="Times New Roman"/>
      </w:rPr>
    </w:lvl>
    <w:lvl w:ilvl="1" w:tentative="0">
      <w:start w:val="1"/>
      <w:numFmt w:val="lowerLetter"/>
      <w:lvlText w:val="%2)"/>
      <w:lvlJc w:val="left"/>
      <w:pPr>
        <w:tabs>
          <w:tab w:val="left" w:pos="840"/>
        </w:tabs>
        <w:ind w:left="840" w:hanging="420"/>
      </w:pPr>
      <w:rPr>
        <w:rFonts w:cs="Times New Roman"/>
      </w:rPr>
    </w:lvl>
    <w:lvl w:ilvl="2" w:tentative="0">
      <w:start w:val="1"/>
      <w:numFmt w:val="lowerRoman"/>
      <w:lvlText w:val="%3."/>
      <w:lvlJc w:val="right"/>
      <w:pPr>
        <w:tabs>
          <w:tab w:val="left" w:pos="1260"/>
        </w:tabs>
        <w:ind w:left="1260" w:hanging="420"/>
      </w:pPr>
      <w:rPr>
        <w:rFonts w:cs="Times New Roman"/>
      </w:rPr>
    </w:lvl>
    <w:lvl w:ilvl="3" w:tentative="0">
      <w:start w:val="1"/>
      <w:numFmt w:val="decimal"/>
      <w:lvlText w:val="%4."/>
      <w:lvlJc w:val="left"/>
      <w:pPr>
        <w:tabs>
          <w:tab w:val="left" w:pos="1680"/>
        </w:tabs>
        <w:ind w:left="1680" w:hanging="420"/>
      </w:pPr>
      <w:rPr>
        <w:rFonts w:cs="Times New Roman"/>
      </w:rPr>
    </w:lvl>
    <w:lvl w:ilvl="4" w:tentative="0">
      <w:start w:val="1"/>
      <w:numFmt w:val="lowerLetter"/>
      <w:lvlText w:val="%5)"/>
      <w:lvlJc w:val="left"/>
      <w:pPr>
        <w:tabs>
          <w:tab w:val="left" w:pos="2100"/>
        </w:tabs>
        <w:ind w:left="2100" w:hanging="420"/>
      </w:pPr>
      <w:rPr>
        <w:rFonts w:cs="Times New Roman"/>
      </w:rPr>
    </w:lvl>
    <w:lvl w:ilvl="5" w:tentative="0">
      <w:start w:val="1"/>
      <w:numFmt w:val="lowerRoman"/>
      <w:lvlText w:val="%6."/>
      <w:lvlJc w:val="right"/>
      <w:pPr>
        <w:tabs>
          <w:tab w:val="left" w:pos="2520"/>
        </w:tabs>
        <w:ind w:left="2520" w:hanging="420"/>
      </w:pPr>
      <w:rPr>
        <w:rFonts w:cs="Times New Roman"/>
      </w:rPr>
    </w:lvl>
    <w:lvl w:ilvl="6" w:tentative="0">
      <w:start w:val="1"/>
      <w:numFmt w:val="decimal"/>
      <w:lvlText w:val="%7."/>
      <w:lvlJc w:val="left"/>
      <w:pPr>
        <w:tabs>
          <w:tab w:val="left" w:pos="2940"/>
        </w:tabs>
        <w:ind w:left="2940" w:hanging="420"/>
      </w:pPr>
      <w:rPr>
        <w:rFonts w:cs="Times New Roman"/>
      </w:rPr>
    </w:lvl>
    <w:lvl w:ilvl="7" w:tentative="0">
      <w:start w:val="1"/>
      <w:numFmt w:val="lowerLetter"/>
      <w:lvlText w:val="%8)"/>
      <w:lvlJc w:val="left"/>
      <w:pPr>
        <w:tabs>
          <w:tab w:val="left" w:pos="3360"/>
        </w:tabs>
        <w:ind w:left="3360" w:hanging="420"/>
      </w:pPr>
      <w:rPr>
        <w:rFonts w:cs="Times New Roman"/>
      </w:rPr>
    </w:lvl>
    <w:lvl w:ilvl="8" w:tentative="0">
      <w:start w:val="1"/>
      <w:numFmt w:val="lowerRoman"/>
      <w:lvlText w:val="%9."/>
      <w:lvlJc w:val="right"/>
      <w:pPr>
        <w:tabs>
          <w:tab w:val="left" w:pos="3780"/>
        </w:tabs>
        <w:ind w:left="3780" w:hanging="420"/>
      </w:pPr>
      <w:rPr>
        <w:rFonts w:cs="Times New Roman"/>
      </w:rPr>
    </w:lvl>
  </w:abstractNum>
  <w:abstractNum w:abstractNumId="2">
    <w:nsid w:val="16C7164B"/>
    <w:multiLevelType w:val="multilevel"/>
    <w:tmpl w:val="16C7164B"/>
    <w:lvl w:ilvl="0" w:tentative="0">
      <w:start w:val="1"/>
      <w:numFmt w:val="decimal"/>
      <w:lvlText w:val="（%1）"/>
      <w:lvlJc w:val="left"/>
      <w:pPr>
        <w:ind w:left="420" w:hanging="420"/>
      </w:pPr>
      <w:rPr>
        <w:rFonts w:hint="default"/>
        <w:sz w:val="24"/>
        <w:szCs w:val="24"/>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20174DA1"/>
    <w:multiLevelType w:val="multilevel"/>
    <w:tmpl w:val="20174DA1"/>
    <w:lvl w:ilvl="0" w:tentative="0">
      <w:start w:val="1"/>
      <w:numFmt w:val="decimal"/>
      <w:lvlText w:val="（%1)"/>
      <w:lvlJc w:val="left"/>
      <w:pPr>
        <w:ind w:left="420" w:hanging="420"/>
      </w:pPr>
      <w:rPr>
        <w:rFonts w:hint="eastAsia"/>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299D3853"/>
    <w:multiLevelType w:val="multilevel"/>
    <w:tmpl w:val="299D3853"/>
    <w:lvl w:ilvl="0" w:tentative="0">
      <w:start w:val="1"/>
      <w:numFmt w:val="decimal"/>
      <w:lvlText w:val="%1"/>
      <w:lvlJc w:val="left"/>
      <w:pPr>
        <w:tabs>
          <w:tab w:val="left" w:pos="540"/>
        </w:tabs>
        <w:ind w:left="540" w:hanging="360"/>
      </w:pPr>
      <w:rPr>
        <w:rFonts w:hint="default" w:ascii="宋体" w:hAnsi="宋体" w:eastAsia="宋体" w:cs="Times New Roman"/>
        <w:b w:val="0"/>
      </w:rPr>
    </w:lvl>
    <w:lvl w:ilvl="1" w:tentative="0">
      <w:start w:val="1"/>
      <w:numFmt w:val="lowerLetter"/>
      <w:lvlText w:val="%2)"/>
      <w:lvlJc w:val="left"/>
      <w:pPr>
        <w:tabs>
          <w:tab w:val="left" w:pos="1020"/>
        </w:tabs>
        <w:ind w:left="1020" w:hanging="420"/>
      </w:pPr>
    </w:lvl>
    <w:lvl w:ilvl="2" w:tentative="0">
      <w:start w:val="1"/>
      <w:numFmt w:val="lowerRoman"/>
      <w:lvlText w:val="%3."/>
      <w:lvlJc w:val="right"/>
      <w:pPr>
        <w:tabs>
          <w:tab w:val="left" w:pos="1440"/>
        </w:tabs>
        <w:ind w:left="1440" w:hanging="420"/>
      </w:pPr>
    </w:lvl>
    <w:lvl w:ilvl="3" w:tentative="0">
      <w:start w:val="1"/>
      <w:numFmt w:val="decimal"/>
      <w:lvlText w:val="%4."/>
      <w:lvlJc w:val="left"/>
      <w:pPr>
        <w:tabs>
          <w:tab w:val="left" w:pos="1860"/>
        </w:tabs>
        <w:ind w:left="1860" w:hanging="420"/>
      </w:pPr>
    </w:lvl>
    <w:lvl w:ilvl="4" w:tentative="0">
      <w:start w:val="1"/>
      <w:numFmt w:val="lowerLetter"/>
      <w:lvlText w:val="%5)"/>
      <w:lvlJc w:val="left"/>
      <w:pPr>
        <w:tabs>
          <w:tab w:val="left" w:pos="2280"/>
        </w:tabs>
        <w:ind w:left="2280" w:hanging="420"/>
      </w:pPr>
    </w:lvl>
    <w:lvl w:ilvl="5" w:tentative="0">
      <w:start w:val="1"/>
      <w:numFmt w:val="lowerRoman"/>
      <w:lvlText w:val="%6."/>
      <w:lvlJc w:val="right"/>
      <w:pPr>
        <w:tabs>
          <w:tab w:val="left" w:pos="2700"/>
        </w:tabs>
        <w:ind w:left="2700" w:hanging="420"/>
      </w:pPr>
    </w:lvl>
    <w:lvl w:ilvl="6" w:tentative="0">
      <w:start w:val="1"/>
      <w:numFmt w:val="decimal"/>
      <w:lvlText w:val="%7."/>
      <w:lvlJc w:val="left"/>
      <w:pPr>
        <w:tabs>
          <w:tab w:val="left" w:pos="3120"/>
        </w:tabs>
        <w:ind w:left="3120" w:hanging="420"/>
      </w:pPr>
    </w:lvl>
    <w:lvl w:ilvl="7" w:tentative="0">
      <w:start w:val="1"/>
      <w:numFmt w:val="lowerLetter"/>
      <w:lvlText w:val="%8)"/>
      <w:lvlJc w:val="left"/>
      <w:pPr>
        <w:tabs>
          <w:tab w:val="left" w:pos="3540"/>
        </w:tabs>
        <w:ind w:left="3540" w:hanging="420"/>
      </w:pPr>
    </w:lvl>
    <w:lvl w:ilvl="8" w:tentative="0">
      <w:start w:val="1"/>
      <w:numFmt w:val="lowerRoman"/>
      <w:lvlText w:val="%9."/>
      <w:lvlJc w:val="right"/>
      <w:pPr>
        <w:tabs>
          <w:tab w:val="left" w:pos="3960"/>
        </w:tabs>
        <w:ind w:left="3960" w:hanging="420"/>
      </w:pPr>
    </w:lvl>
  </w:abstractNum>
  <w:abstractNum w:abstractNumId="5">
    <w:nsid w:val="56BE0CC7"/>
    <w:multiLevelType w:val="multilevel"/>
    <w:tmpl w:val="56BE0CC7"/>
    <w:lvl w:ilvl="0" w:tentative="0">
      <w:start w:val="1"/>
      <w:numFmt w:val="decimal"/>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4"/>
  </w:num>
  <w:num w:numId="2">
    <w:abstractNumId w:val="2"/>
  </w:num>
  <w:num w:numId="3">
    <w:abstractNumId w:val="5"/>
  </w:num>
  <w:num w:numId="4">
    <w:abstractNumId w:val="3"/>
  </w:num>
  <w:num w:numId="5">
    <w:abstractNumId w:val="0"/>
  </w:num>
  <w:num w:numId="6">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栾">
    <w15:presenceInfo w15:providerId="WPS Office" w15:userId="377328378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TrueTypeFonts/>
  <w:saveSubset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WVlMWFkZDkzOWVlYTQ0MzI1YTRjNTE0MWJjOTlmOGQifQ=="/>
    <w:docVar w:name="KSO_WPS_MARK_KEY" w:val="d9debb13-da2b-41e9-a915-bfe11627d3da"/>
  </w:docVars>
  <w:rsids>
    <w:rsidRoot w:val="55313007"/>
    <w:rsid w:val="07CE2E6C"/>
    <w:rsid w:val="0DF35A72"/>
    <w:rsid w:val="10CF5004"/>
    <w:rsid w:val="13031621"/>
    <w:rsid w:val="1ADC50F2"/>
    <w:rsid w:val="1CA02C0D"/>
    <w:rsid w:val="1D653ED7"/>
    <w:rsid w:val="2EE564D5"/>
    <w:rsid w:val="40AF15FE"/>
    <w:rsid w:val="44496945"/>
    <w:rsid w:val="44D52BB3"/>
    <w:rsid w:val="55313007"/>
    <w:rsid w:val="69006D22"/>
    <w:rsid w:val="6A973C6D"/>
    <w:rsid w:val="6D9736C2"/>
    <w:rsid w:val="71121655"/>
    <w:rsid w:val="765F4A43"/>
    <w:rsid w:val="78EA560B"/>
    <w:rsid w:val="7F5E107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eastAsia="仿宋_GB2312" w:cs="仿宋_GB2312" w:asciiTheme="minorHAnsi" w:hAnsiTheme="minorHAnsi"/>
      <w:kern w:val="2"/>
      <w:sz w:val="32"/>
      <w:szCs w:val="32"/>
      <w:lang w:val="en-US" w:eastAsia="zh-CN" w:bidi="ar-SA"/>
    </w:rPr>
  </w:style>
  <w:style w:type="character" w:default="1" w:styleId="8">
    <w:name w:val="Default Paragraph Font"/>
    <w:semiHidden/>
    <w:qFormat/>
    <w:uiPriority w:val="0"/>
  </w:style>
  <w:style w:type="table" w:default="1" w:styleId="7">
    <w:name w:val="Normal Table"/>
    <w:semiHidden/>
    <w:qFormat/>
    <w:uiPriority w:val="0"/>
    <w:tblPr>
      <w:tblCellMar>
        <w:top w:w="0" w:type="dxa"/>
        <w:left w:w="108" w:type="dxa"/>
        <w:bottom w:w="0" w:type="dxa"/>
        <w:right w:w="108" w:type="dxa"/>
      </w:tblCellMar>
    </w:tblPr>
  </w:style>
  <w:style w:type="paragraph" w:customStyle="1" w:styleId="2">
    <w:name w:val="Default"/>
    <w:qFormat/>
    <w:uiPriority w:val="0"/>
    <w:pPr>
      <w:widowControl w:val="0"/>
      <w:autoSpaceDE w:val="0"/>
      <w:autoSpaceDN w:val="0"/>
      <w:adjustRightInd w:val="0"/>
      <w:spacing w:line="560" w:lineRule="exact"/>
      <w:jc w:val="both"/>
    </w:pPr>
    <w:rPr>
      <w:rFonts w:ascii="宋体" w:hAnsi="Calibri" w:eastAsia="宋体" w:cs="宋体"/>
      <w:color w:val="000000"/>
      <w:sz w:val="24"/>
      <w:szCs w:val="24"/>
      <w:lang w:val="en-US" w:eastAsia="zh-CN" w:bidi="ar-SA"/>
    </w:rPr>
  </w:style>
  <w:style w:type="paragraph" w:styleId="3">
    <w:name w:val="Body Text"/>
    <w:basedOn w:val="1"/>
    <w:qFormat/>
    <w:uiPriority w:val="0"/>
    <w:rPr>
      <w:sz w:val="24"/>
    </w:rPr>
  </w:style>
  <w:style w:type="paragraph" w:styleId="4">
    <w:name w:val="footer"/>
    <w:basedOn w:val="1"/>
    <w:qFormat/>
    <w:uiPriority w:val="0"/>
    <w:pPr>
      <w:tabs>
        <w:tab w:val="center" w:pos="4153"/>
        <w:tab w:val="right" w:pos="8306"/>
      </w:tabs>
      <w:snapToGrid w:val="0"/>
      <w:jc w:val="left"/>
    </w:pPr>
    <w:rPr>
      <w:sz w:val="18"/>
    </w:rPr>
  </w:style>
  <w:style w:type="paragraph" w:styleId="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6">
    <w:name w:val="Body Text First Indent"/>
    <w:basedOn w:val="3"/>
    <w:qFormat/>
    <w:uiPriority w:val="0"/>
    <w:pPr>
      <w:adjustRightInd w:val="0"/>
      <w:spacing w:after="0" w:line="220" w:lineRule="exact"/>
      <w:ind w:left="360" w:hanging="360"/>
    </w:pPr>
    <w:rPr>
      <w:rFonts w:ascii="宋体" w:hAnsi="宋体"/>
      <w:color w:val="000000"/>
      <w:sz w:val="24"/>
      <w:szCs w:val="20"/>
    </w:rPr>
  </w:style>
  <w:style w:type="character" w:styleId="9">
    <w:name w:val="Strong"/>
    <w:qFormat/>
    <w:uiPriority w:val="0"/>
    <w:rPr>
      <w:rFonts w:ascii="宋体" w:hAnsi="宋体"/>
    </w:rPr>
  </w:style>
  <w:style w:type="paragraph" w:customStyle="1" w:styleId="10">
    <w:name w:val="WPSOffice手动目录 1"/>
    <w:qFormat/>
    <w:uiPriority w:val="0"/>
    <w:pPr>
      <w:ind w:leftChars="0"/>
    </w:pPr>
    <w:rPr>
      <w:rFonts w:asciiTheme="minorHAnsi" w:hAnsiTheme="minorHAnsi" w:eastAsiaTheme="minorEastAsia" w:cstheme="minorBidi"/>
      <w:sz w:val="20"/>
      <w:szCs w:val="20"/>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2" Type="http://schemas.microsoft.com/office/2011/relationships/people" Target="people.xml"/><Relationship Id="rId11" Type="http://schemas.openxmlformats.org/officeDocument/2006/relationships/fontTable" Target="fontTable.xml"/><Relationship Id="rId10" Type="http://schemas.openxmlformats.org/officeDocument/2006/relationships/numbering" Target="numbering.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21</Pages>
  <Words>5436</Words>
  <Characters>5660</Characters>
  <Lines>0</Lines>
  <Paragraphs>0</Paragraphs>
  <TotalTime>15</TotalTime>
  <ScaleCrop>false</ScaleCrop>
  <LinksUpToDate>false</LinksUpToDate>
  <CharactersWithSpaces>6070</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2024-03-19T06:07:00Z</dcterms:created>
  <dc:creator>黎钧华</dc:creator>
  <cp:lastModifiedBy>Administrator</cp:lastModifiedBy>
  <dcterms:modified xsi:type="dcterms:W3CDTF">2024-03-25T09:17:42Z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360E6D3DC1084C04A135FA04990803B4_13</vt:lpwstr>
  </property>
</Properties>
</file>